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A1D3D" w14:textId="04A5A4F6" w:rsidR="002775D6" w:rsidRDefault="002775D6" w:rsidP="00724B92">
      <w:pPr>
        <w:jc w:val="center"/>
        <w:rPr>
          <w:sz w:val="72"/>
        </w:rPr>
      </w:pPr>
    </w:p>
    <w:p w14:paraId="4640AA24" w14:textId="77777777" w:rsidR="002E3B2F" w:rsidRDefault="002E3B2F" w:rsidP="00724B92">
      <w:pPr>
        <w:jc w:val="center"/>
        <w:rPr>
          <w:sz w:val="72"/>
        </w:rPr>
      </w:pPr>
      <w:r>
        <w:rPr>
          <w:sz w:val="72"/>
        </w:rPr>
        <w:t xml:space="preserve">Invitation to </w:t>
      </w:r>
      <w:r w:rsidR="00B47103">
        <w:rPr>
          <w:sz w:val="72"/>
        </w:rPr>
        <w:t>Quote</w:t>
      </w:r>
      <w:r>
        <w:rPr>
          <w:sz w:val="72"/>
        </w:rPr>
        <w:t xml:space="preserve">: </w:t>
      </w:r>
    </w:p>
    <w:p w14:paraId="39CC0005" w14:textId="77777777" w:rsidR="00E51AB0" w:rsidRPr="004320BF" w:rsidRDefault="00724B92" w:rsidP="00724B92">
      <w:pPr>
        <w:jc w:val="center"/>
        <w:rPr>
          <w:sz w:val="72"/>
        </w:rPr>
      </w:pPr>
      <w:r>
        <w:rPr>
          <w:sz w:val="72"/>
        </w:rPr>
        <w:t>Specification</w:t>
      </w:r>
    </w:p>
    <w:p w14:paraId="62298A98" w14:textId="77777777" w:rsidR="004320BF" w:rsidRPr="006D1886" w:rsidRDefault="004320BF">
      <w:pPr>
        <w:rPr>
          <w:sz w:val="96"/>
          <w:szCs w:val="24"/>
        </w:rPr>
      </w:pPr>
    </w:p>
    <w:p w14:paraId="75FE15C1" w14:textId="64376A40" w:rsidR="004320BF" w:rsidRPr="00642569" w:rsidRDefault="00C90354" w:rsidP="008F2FE1">
      <w:pPr>
        <w:jc w:val="center"/>
        <w:rPr>
          <w:color w:val="31849B" w:themeColor="accent5" w:themeShade="BF"/>
          <w:sz w:val="72"/>
        </w:rPr>
      </w:pPr>
      <w:bookmarkStart w:id="0" w:name="_Hlk56577785"/>
      <w:r w:rsidRPr="00642569">
        <w:rPr>
          <w:color w:val="31849B" w:themeColor="accent5" w:themeShade="BF"/>
          <w:sz w:val="72"/>
        </w:rPr>
        <w:t xml:space="preserve">Service </w:t>
      </w:r>
      <w:proofErr w:type="gramStart"/>
      <w:r w:rsidRPr="00642569">
        <w:rPr>
          <w:color w:val="31849B" w:themeColor="accent5" w:themeShade="BF"/>
          <w:sz w:val="72"/>
        </w:rPr>
        <w:t>development;</w:t>
      </w:r>
      <w:proofErr w:type="gramEnd"/>
      <w:r w:rsidRPr="00642569">
        <w:rPr>
          <w:color w:val="31849B" w:themeColor="accent5" w:themeShade="BF"/>
          <w:sz w:val="72"/>
        </w:rPr>
        <w:t xml:space="preserve"> </w:t>
      </w:r>
      <w:r w:rsidR="000B0CF9">
        <w:rPr>
          <w:color w:val="31849B" w:themeColor="accent5" w:themeShade="BF"/>
          <w:sz w:val="72"/>
        </w:rPr>
        <w:t xml:space="preserve">Point of Care Cholesterol Testing to support a programme of </w:t>
      </w:r>
      <w:r w:rsidRPr="00642569">
        <w:rPr>
          <w:color w:val="31849B" w:themeColor="accent5" w:themeShade="BF"/>
          <w:sz w:val="72"/>
        </w:rPr>
        <w:t>Child parent screening for Familial Hypercholesterolaemia in primary care</w:t>
      </w:r>
    </w:p>
    <w:bookmarkEnd w:id="0"/>
    <w:p w14:paraId="2F958320" w14:textId="77777777" w:rsidR="004320BF" w:rsidRDefault="004320BF" w:rsidP="008F2FE1">
      <w:pPr>
        <w:jc w:val="center"/>
        <w:rPr>
          <w:sz w:val="72"/>
        </w:rPr>
      </w:pPr>
    </w:p>
    <w:p w14:paraId="15D43FC4" w14:textId="77777777" w:rsidR="004320BF" w:rsidRDefault="004320BF" w:rsidP="008F2FE1">
      <w:pPr>
        <w:jc w:val="center"/>
        <w:rPr>
          <w:sz w:val="72"/>
        </w:rPr>
      </w:pPr>
    </w:p>
    <w:p w14:paraId="0A9EED37" w14:textId="77777777" w:rsidR="004320BF" w:rsidRDefault="004320BF" w:rsidP="008F2FE1">
      <w:pPr>
        <w:jc w:val="center"/>
        <w:rPr>
          <w:sz w:val="72"/>
        </w:rPr>
      </w:pPr>
    </w:p>
    <w:p w14:paraId="0DFF1480" w14:textId="77777777" w:rsidR="00724B92" w:rsidRDefault="00724B92" w:rsidP="008F2FE1">
      <w:pPr>
        <w:jc w:val="center"/>
        <w:rPr>
          <w:sz w:val="72"/>
        </w:rPr>
      </w:pPr>
    </w:p>
    <w:p w14:paraId="6CF29115" w14:textId="2C1C9E0C" w:rsidR="008F2FE1" w:rsidRDefault="008F2FE1" w:rsidP="002E3B2F">
      <w:pPr>
        <w:ind w:right="-897"/>
        <w:rPr>
          <w:noProof/>
          <w:sz w:val="32"/>
          <w:lang w:eastAsia="en-GB"/>
        </w:rPr>
      </w:pPr>
    </w:p>
    <w:p w14:paraId="60E804EE" w14:textId="77777777" w:rsidR="004734E6" w:rsidRPr="002E3B2F" w:rsidRDefault="004734E6" w:rsidP="002E3B2F">
      <w:pPr>
        <w:ind w:right="-897"/>
        <w:rPr>
          <w:noProof/>
          <w:sz w:val="32"/>
          <w:lang w:eastAsia="en-GB"/>
        </w:rPr>
      </w:pPr>
    </w:p>
    <w:tbl>
      <w:tblPr>
        <w:tblStyle w:val="TableGrid"/>
        <w:tblW w:w="13320" w:type="dxa"/>
        <w:tblInd w:w="-709" w:type="dxa"/>
        <w:tblLayout w:type="fixed"/>
        <w:tblLook w:val="04A0" w:firstRow="1" w:lastRow="0" w:firstColumn="1" w:lastColumn="0" w:noHBand="0" w:noVBand="1"/>
      </w:tblPr>
      <w:tblGrid>
        <w:gridCol w:w="13320"/>
      </w:tblGrid>
      <w:tr w:rsidR="00B47C03" w:rsidRPr="00256FBA" w14:paraId="2411A6D1" w14:textId="77777777" w:rsidTr="0033771D">
        <w:tc>
          <w:tcPr>
            <w:tcW w:w="13320" w:type="dxa"/>
          </w:tcPr>
          <w:p w14:paraId="30B4D30F" w14:textId="345100E2" w:rsidR="00B47C03" w:rsidRPr="00721DE4" w:rsidRDefault="00B47C03" w:rsidP="00B47C03">
            <w:pPr>
              <w:ind w:right="-897"/>
              <w:rPr>
                <w:b/>
                <w:noProof/>
                <w:sz w:val="24"/>
                <w:szCs w:val="24"/>
                <w:lang w:eastAsia="en-GB"/>
              </w:rPr>
            </w:pPr>
            <w:r w:rsidRPr="00721DE4">
              <w:rPr>
                <w:b/>
                <w:noProof/>
                <w:sz w:val="24"/>
                <w:szCs w:val="24"/>
                <w:lang w:eastAsia="en-GB"/>
              </w:rPr>
              <w:t>Background and Introduction</w:t>
            </w:r>
            <w:r w:rsidR="00721DE4" w:rsidRPr="00721DE4">
              <w:rPr>
                <w:b/>
                <w:noProof/>
                <w:sz w:val="24"/>
                <w:szCs w:val="24"/>
                <w:lang w:eastAsia="en-GB"/>
              </w:rPr>
              <w:t xml:space="preserve"> </w:t>
            </w:r>
          </w:p>
        </w:tc>
      </w:tr>
      <w:tr w:rsidR="00B47C03" w:rsidRPr="00256FBA" w14:paraId="6B6863AF" w14:textId="77777777" w:rsidTr="0033771D">
        <w:tc>
          <w:tcPr>
            <w:tcW w:w="13320" w:type="dxa"/>
          </w:tcPr>
          <w:tbl>
            <w:tblPr>
              <w:tblW w:w="10806" w:type="dxa"/>
              <w:tblBorders>
                <w:top w:val="nil"/>
                <w:left w:val="nil"/>
                <w:bottom w:val="nil"/>
                <w:right w:val="nil"/>
              </w:tblBorders>
              <w:tblLayout w:type="fixed"/>
              <w:tblLook w:val="0000" w:firstRow="0" w:lastRow="0" w:firstColumn="0" w:lastColumn="0" w:noHBand="0" w:noVBand="0"/>
            </w:tblPr>
            <w:tblGrid>
              <w:gridCol w:w="10806"/>
            </w:tblGrid>
            <w:tr w:rsidR="004734E6" w:rsidRPr="004734E6" w14:paraId="78C1829E" w14:textId="77777777" w:rsidTr="00E461BE">
              <w:trPr>
                <w:trHeight w:val="1360"/>
              </w:trPr>
              <w:tc>
                <w:tcPr>
                  <w:tcW w:w="10806" w:type="dxa"/>
                </w:tcPr>
                <w:p w14:paraId="2A6CA18B" w14:textId="7858FF11" w:rsidR="004407C3" w:rsidRPr="00AD30FD" w:rsidRDefault="004407C3" w:rsidP="004407C3">
                  <w:pPr>
                    <w:autoSpaceDE w:val="0"/>
                    <w:autoSpaceDN w:val="0"/>
                    <w:adjustRightInd w:val="0"/>
                    <w:spacing w:line="240" w:lineRule="auto"/>
                    <w:rPr>
                      <w:rFonts w:ascii="Verdana" w:hAnsi="Verdana" w:cs="Arial"/>
                      <w:color w:val="000000"/>
                    </w:rPr>
                  </w:pPr>
                  <w:r w:rsidRPr="00AD30FD">
                    <w:rPr>
                      <w:rFonts w:ascii="Verdana" w:hAnsi="Verdana" w:cs="Arial"/>
                      <w:color w:val="000000"/>
                    </w:rPr>
                    <w:t xml:space="preserve">Familial hypercholesterolemia (FH) is an autosomal dominant condition affecting an estimated 1 in 500 people. Affected individuals have high blood cholesterol and are at very high risk of coronary heart disease (CHD) at a young age; before age 40 they have about a 100-fold excess risk of a fatal or non-fatal myocardial infarction. Cholesterol lowering drugs (statins) reduce this risk, so screening for the disorder would be worthwhile if an effective means of distinguishing individuals with and without FH were available. </w:t>
                  </w:r>
                </w:p>
                <w:p w14:paraId="143DB75A" w14:textId="1E8280C3" w:rsidR="004407C3" w:rsidRPr="00AD30FD" w:rsidRDefault="008C5F4F" w:rsidP="004407C3">
                  <w:pPr>
                    <w:autoSpaceDE w:val="0"/>
                    <w:autoSpaceDN w:val="0"/>
                    <w:adjustRightInd w:val="0"/>
                    <w:spacing w:line="240" w:lineRule="auto"/>
                    <w:rPr>
                      <w:rFonts w:ascii="Verdana" w:hAnsi="Verdana" w:cs="Arial"/>
                      <w:color w:val="000000"/>
                    </w:rPr>
                  </w:pPr>
                  <w:r>
                    <w:rPr>
                      <w:rFonts w:ascii="Verdana" w:hAnsi="Verdana" w:cs="Arial"/>
                      <w:color w:val="000000"/>
                    </w:rPr>
                    <w:t xml:space="preserve">The Academic Health Science Network (AHSN) has been asked to adopt and spread a new clinical service that is based upon the evidence provided in a recent MRC Funded research project.  </w:t>
                  </w:r>
                  <w:r w:rsidR="004407C3" w:rsidRPr="00AD30FD">
                    <w:rPr>
                      <w:rFonts w:ascii="Verdana" w:hAnsi="Verdana" w:cs="Arial"/>
                      <w:color w:val="000000"/>
                    </w:rPr>
                    <w:t>Child-parent screening is a means of</w:t>
                  </w:r>
                  <w:r>
                    <w:rPr>
                      <w:rFonts w:ascii="Verdana" w:hAnsi="Verdana" w:cs="Arial"/>
                      <w:color w:val="000000"/>
                    </w:rPr>
                    <w:t xml:space="preserve"> identifying those with FH</w:t>
                  </w:r>
                  <w:r w:rsidR="004407C3" w:rsidRPr="00AD30FD">
                    <w:rPr>
                      <w:rFonts w:ascii="Verdana" w:hAnsi="Verdana" w:cs="Arial"/>
                      <w:color w:val="000000"/>
                    </w:rPr>
                    <w:t xml:space="preserve">. It involves measuring cholesterol in children (aged 1 - 2 years) when they undergo immunisation. </w:t>
                  </w:r>
                </w:p>
                <w:p w14:paraId="5B9E5D35" w14:textId="0F92766F" w:rsidR="004407C3" w:rsidRPr="008C5F4F" w:rsidRDefault="004407C3" w:rsidP="008C5F4F">
                  <w:pPr>
                    <w:shd w:val="clear" w:color="auto" w:fill="FFFFFF"/>
                    <w:spacing w:line="240" w:lineRule="auto"/>
                    <w:textAlignment w:val="baseline"/>
                    <w:rPr>
                      <w:rFonts w:ascii="Verdana" w:hAnsi="Verdana"/>
                      <w:color w:val="4D4D4D"/>
                    </w:rPr>
                  </w:pPr>
                  <w:r w:rsidRPr="00AD30FD">
                    <w:rPr>
                      <w:rFonts w:ascii="Verdana" w:hAnsi="Verdana" w:cs="Arial"/>
                    </w:rPr>
                    <w:t xml:space="preserve">Child-parent screening has been shown to be feasible and acceptable in general practice </w:t>
                  </w:r>
                  <w:r>
                    <w:rPr>
                      <w:rFonts w:ascii="Verdana" w:hAnsi="Verdana" w:cs="Arial"/>
                    </w:rPr>
                    <w:t xml:space="preserve">research </w:t>
                  </w:r>
                  <w:r w:rsidRPr="00AD30FD">
                    <w:rPr>
                      <w:rFonts w:ascii="Verdana" w:hAnsi="Verdana" w:cs="Arial"/>
                    </w:rPr>
                    <w:t>stud</w:t>
                  </w:r>
                  <w:r>
                    <w:rPr>
                      <w:rFonts w:ascii="Verdana" w:hAnsi="Verdana" w:cs="Arial"/>
                    </w:rPr>
                    <w:t>ies</w:t>
                  </w:r>
                  <w:r w:rsidRPr="00AD30FD">
                    <w:rPr>
                      <w:rFonts w:ascii="Verdana" w:hAnsi="Verdana" w:cs="Arial"/>
                    </w:rPr>
                    <w:t xml:space="preserve">. </w:t>
                  </w:r>
                  <w:r w:rsidR="008C5F4F">
                    <w:rPr>
                      <w:rFonts w:ascii="Verdana" w:hAnsi="Verdana"/>
                      <w:color w:val="4D4D4D"/>
                    </w:rPr>
                    <w:t>(</w:t>
                  </w:r>
                  <w:hyperlink r:id="rId11" w:history="1">
                    <w:r w:rsidR="008C5F4F" w:rsidRPr="00E23DB6">
                      <w:rPr>
                        <w:rStyle w:val="Hyperlink"/>
                        <w:rFonts w:ascii="Verdana" w:hAnsi="Verdana" w:cs="Arial"/>
                      </w:rPr>
                      <w:t>https://www.nejm.org/doi/full/10.1056/NEJMoa1602777</w:t>
                    </w:r>
                  </w:hyperlink>
                  <w:r w:rsidR="008C5F4F">
                    <w:rPr>
                      <w:rFonts w:ascii="Verdana" w:hAnsi="Verdana" w:cs="Arial"/>
                    </w:rPr>
                    <w:t xml:space="preserve"> </w:t>
                  </w:r>
                  <w:r w:rsidRPr="00A70543">
                    <w:rPr>
                      <w:rFonts w:ascii="Verdana" w:hAnsi="Verdana" w:cs="Arial"/>
                    </w:rPr>
                    <w:t>https://journals.sagepub.com/doi/full/10.1177/0969141318796856</w:t>
                  </w:r>
                  <w:r w:rsidR="008C5F4F">
                    <w:rPr>
                      <w:rFonts w:ascii="Verdana" w:hAnsi="Verdana" w:cs="Arial"/>
                    </w:rPr>
                    <w:t>)</w:t>
                  </w:r>
                </w:p>
                <w:p w14:paraId="491E5C15" w14:textId="4E3E1DA7" w:rsidR="004407C3" w:rsidRPr="00AD30FD" w:rsidRDefault="004407C3" w:rsidP="004407C3">
                  <w:pPr>
                    <w:autoSpaceDE w:val="0"/>
                    <w:autoSpaceDN w:val="0"/>
                    <w:adjustRightInd w:val="0"/>
                    <w:spacing w:line="240" w:lineRule="auto"/>
                    <w:rPr>
                      <w:rFonts w:ascii="Verdana" w:hAnsi="Verdana" w:cs="Arial"/>
                      <w:color w:val="000000"/>
                    </w:rPr>
                  </w:pPr>
                  <w:r w:rsidRPr="00AD30FD">
                    <w:rPr>
                      <w:rFonts w:ascii="Verdana" w:hAnsi="Verdana" w:cs="Arial"/>
                      <w:color w:val="000000"/>
                    </w:rPr>
                    <w:t xml:space="preserve">There are about 115,000 people with FH in the UK, but only 15,000 are known. Identifying the remaining cases, so that preventive treatment can be offered, </w:t>
                  </w:r>
                  <w:r w:rsidR="008C5F4F">
                    <w:rPr>
                      <w:rFonts w:ascii="Verdana" w:hAnsi="Verdana" w:cs="Arial"/>
                      <w:color w:val="000000"/>
                    </w:rPr>
                    <w:t>has been recognised in the NHS Long Term Plan</w:t>
                  </w:r>
                  <w:r w:rsidRPr="00AD30FD">
                    <w:rPr>
                      <w:rFonts w:ascii="Verdana" w:hAnsi="Verdana" w:cs="Arial"/>
                      <w:color w:val="000000"/>
                    </w:rPr>
                    <w:t xml:space="preserve">. Child-parent screening is the only screening strategy that could achieve the necessary coverage to identify most cases in the population. </w:t>
                  </w:r>
                </w:p>
                <w:p w14:paraId="40E94CD1" w14:textId="10F13405" w:rsidR="004407C3" w:rsidRPr="008C5F4F" w:rsidRDefault="004407C3" w:rsidP="008C5F4F">
                  <w:pPr>
                    <w:autoSpaceDE w:val="0"/>
                    <w:autoSpaceDN w:val="0"/>
                    <w:adjustRightInd w:val="0"/>
                    <w:spacing w:line="240" w:lineRule="auto"/>
                    <w:rPr>
                      <w:rFonts w:ascii="Verdana" w:hAnsi="Verdana" w:cs="Arial"/>
                      <w:color w:val="000000"/>
                    </w:rPr>
                  </w:pPr>
                  <w:r w:rsidRPr="00AD30FD">
                    <w:rPr>
                      <w:rFonts w:ascii="Verdana" w:hAnsi="Verdana" w:cs="Arial"/>
                      <w:color w:val="000000"/>
                    </w:rPr>
                    <w:t xml:space="preserve">We plan to </w:t>
                  </w:r>
                  <w:r>
                    <w:rPr>
                      <w:rFonts w:ascii="Verdana" w:hAnsi="Verdana" w:cs="Arial"/>
                      <w:color w:val="000000"/>
                    </w:rPr>
                    <w:t xml:space="preserve">implement a similar service to that used in </w:t>
                  </w:r>
                  <w:r w:rsidR="000B0CF9">
                    <w:rPr>
                      <w:rFonts w:ascii="Verdana" w:hAnsi="Verdana" w:cs="Arial"/>
                      <w:color w:val="000000"/>
                    </w:rPr>
                    <w:t xml:space="preserve">previous </w:t>
                  </w:r>
                  <w:r>
                    <w:rPr>
                      <w:rFonts w:ascii="Verdana" w:hAnsi="Verdana" w:cs="Arial"/>
                      <w:color w:val="000000"/>
                    </w:rPr>
                    <w:t>research stud</w:t>
                  </w:r>
                  <w:r w:rsidR="000B0CF9">
                    <w:rPr>
                      <w:rFonts w:ascii="Verdana" w:hAnsi="Verdana" w:cs="Arial"/>
                      <w:color w:val="000000"/>
                    </w:rPr>
                    <w:t>ies</w:t>
                  </w:r>
                  <w:r>
                    <w:rPr>
                      <w:rFonts w:ascii="Verdana" w:hAnsi="Verdana" w:cs="Arial"/>
                      <w:color w:val="000000"/>
                    </w:rPr>
                    <w:t xml:space="preserve"> in a number of primary care pilot sites.  These sites will be set up in partnership with the local AHSN and overseen by the AHSN Network.   These pilot sites will screen 25,000 children over the next 18 months with a view to a national roll out across the whole AHSN Network over the subsequent 12 months. </w:t>
                  </w:r>
                </w:p>
                <w:p w14:paraId="58CE2DD7" w14:textId="7A12484D" w:rsidR="004734E6" w:rsidRPr="004734E6" w:rsidRDefault="004734E6" w:rsidP="004407C3">
                  <w:pPr>
                    <w:pStyle w:val="Default"/>
                    <w:rPr>
                      <w:rFonts w:ascii="Arial" w:hAnsi="Arial" w:cs="Arial"/>
                      <w:sz w:val="21"/>
                      <w:szCs w:val="21"/>
                    </w:rPr>
                  </w:pPr>
                </w:p>
              </w:tc>
            </w:tr>
            <w:tr w:rsidR="004734E6" w:rsidRPr="004734E6" w14:paraId="5D302224" w14:textId="77777777" w:rsidTr="00E461BE">
              <w:trPr>
                <w:trHeight w:val="209"/>
              </w:trPr>
              <w:tc>
                <w:tcPr>
                  <w:tcW w:w="10806" w:type="dxa"/>
                </w:tcPr>
                <w:p w14:paraId="151EE47C" w14:textId="791C2609" w:rsidR="004734E6" w:rsidRPr="004734E6" w:rsidRDefault="004734E6" w:rsidP="004407C3">
                  <w:pPr>
                    <w:autoSpaceDE w:val="0"/>
                    <w:autoSpaceDN w:val="0"/>
                    <w:adjustRightInd w:val="0"/>
                    <w:spacing w:after="0" w:line="240" w:lineRule="auto"/>
                    <w:rPr>
                      <w:rFonts w:ascii="Arial" w:hAnsi="Arial" w:cs="Arial"/>
                      <w:color w:val="000000"/>
                      <w:sz w:val="21"/>
                      <w:szCs w:val="21"/>
                    </w:rPr>
                  </w:pPr>
                </w:p>
              </w:tc>
            </w:tr>
          </w:tbl>
          <w:p w14:paraId="64F49AC5" w14:textId="77777777" w:rsidR="004734E6" w:rsidRDefault="004734E6" w:rsidP="00231855">
            <w:pPr>
              <w:pStyle w:val="IntroText"/>
              <w:spacing w:line="276" w:lineRule="auto"/>
              <w:jc w:val="both"/>
              <w:rPr>
                <w:rFonts w:asciiTheme="minorHAnsi" w:hAnsiTheme="minorHAnsi" w:cstheme="minorHAnsi"/>
                <w:color w:val="auto"/>
                <w:sz w:val="24"/>
              </w:rPr>
            </w:pPr>
          </w:p>
          <w:p w14:paraId="05650B4E" w14:textId="68B96EDD" w:rsidR="004734E6" w:rsidRPr="000B0CF9" w:rsidRDefault="00966455" w:rsidP="00231855">
            <w:pPr>
              <w:pStyle w:val="IntroText"/>
              <w:spacing w:line="276" w:lineRule="auto"/>
              <w:jc w:val="both"/>
              <w:rPr>
                <w:rFonts w:ascii="Verdana" w:hAnsi="Verdana" w:cstheme="minorHAnsi"/>
                <w:b/>
                <w:bCs/>
                <w:color w:val="auto"/>
                <w:sz w:val="22"/>
                <w:szCs w:val="22"/>
              </w:rPr>
            </w:pPr>
            <w:r w:rsidRPr="000B0CF9">
              <w:rPr>
                <w:rFonts w:ascii="Verdana" w:hAnsi="Verdana" w:cstheme="minorHAnsi"/>
                <w:b/>
                <w:bCs/>
                <w:color w:val="auto"/>
                <w:sz w:val="22"/>
                <w:szCs w:val="22"/>
              </w:rPr>
              <w:t>Aims</w:t>
            </w:r>
          </w:p>
          <w:p w14:paraId="6D1A6620" w14:textId="3AE50D42" w:rsidR="00966455" w:rsidRPr="000B0CF9" w:rsidRDefault="004734E6" w:rsidP="00231855">
            <w:pPr>
              <w:pStyle w:val="IntroText"/>
              <w:spacing w:line="276" w:lineRule="auto"/>
              <w:jc w:val="both"/>
              <w:rPr>
                <w:rFonts w:ascii="Verdana" w:hAnsi="Verdana" w:cstheme="minorHAnsi"/>
                <w:color w:val="auto"/>
                <w:sz w:val="22"/>
                <w:szCs w:val="22"/>
              </w:rPr>
            </w:pPr>
            <w:r w:rsidRPr="000B0CF9">
              <w:rPr>
                <w:rFonts w:ascii="Verdana" w:hAnsi="Verdana" w:cstheme="minorHAnsi"/>
                <w:color w:val="auto"/>
                <w:sz w:val="22"/>
                <w:szCs w:val="22"/>
              </w:rPr>
              <w:t xml:space="preserve">A supplier is needed to </w:t>
            </w:r>
            <w:r w:rsidR="008C5F4F" w:rsidRPr="000B0CF9">
              <w:rPr>
                <w:rFonts w:ascii="Verdana" w:hAnsi="Verdana" w:cstheme="minorHAnsi"/>
                <w:color w:val="auto"/>
                <w:sz w:val="22"/>
                <w:szCs w:val="22"/>
              </w:rPr>
              <w:t xml:space="preserve">support the </w:t>
            </w:r>
            <w:r w:rsidRPr="000B0CF9">
              <w:rPr>
                <w:rFonts w:ascii="Verdana" w:hAnsi="Verdana" w:cstheme="minorHAnsi"/>
                <w:color w:val="auto"/>
                <w:sz w:val="22"/>
                <w:szCs w:val="22"/>
              </w:rPr>
              <w:t xml:space="preserve">delivery of </w:t>
            </w:r>
            <w:r w:rsidR="00497B71">
              <w:rPr>
                <w:rFonts w:ascii="Verdana" w:hAnsi="Verdana" w:cstheme="minorHAnsi"/>
                <w:color w:val="auto"/>
                <w:sz w:val="22"/>
                <w:szCs w:val="22"/>
              </w:rPr>
              <w:t xml:space="preserve">the cholesterol point of care testing system that underpins </w:t>
            </w:r>
            <w:r w:rsidR="008C5F4F" w:rsidRPr="000B0CF9">
              <w:rPr>
                <w:rFonts w:ascii="Verdana" w:hAnsi="Verdana" w:cstheme="minorHAnsi"/>
                <w:color w:val="auto"/>
                <w:sz w:val="22"/>
                <w:szCs w:val="22"/>
              </w:rPr>
              <w:t>this new clinical service</w:t>
            </w:r>
            <w:r w:rsidR="00497B71">
              <w:rPr>
                <w:rFonts w:ascii="Verdana" w:hAnsi="Verdana" w:cstheme="minorHAnsi"/>
                <w:color w:val="auto"/>
                <w:sz w:val="22"/>
                <w:szCs w:val="22"/>
              </w:rPr>
              <w:t>.</w:t>
            </w:r>
            <w:r w:rsidRPr="000B0CF9">
              <w:rPr>
                <w:rFonts w:ascii="Verdana" w:hAnsi="Verdana" w:cstheme="minorHAnsi"/>
                <w:color w:val="auto"/>
                <w:sz w:val="22"/>
                <w:szCs w:val="22"/>
              </w:rPr>
              <w:t xml:space="preserve">  This will involve delivering the </w:t>
            </w:r>
            <w:r w:rsidR="008C5F4F" w:rsidRPr="000B0CF9">
              <w:rPr>
                <w:rFonts w:ascii="Verdana" w:hAnsi="Verdana" w:cstheme="minorHAnsi"/>
                <w:color w:val="auto"/>
                <w:sz w:val="22"/>
                <w:szCs w:val="22"/>
              </w:rPr>
              <w:t xml:space="preserve">point of care testing systems </w:t>
            </w:r>
            <w:r w:rsidR="00C90354" w:rsidRPr="000B0CF9">
              <w:rPr>
                <w:rFonts w:ascii="Verdana" w:hAnsi="Verdana" w:cstheme="minorHAnsi"/>
                <w:color w:val="auto"/>
                <w:sz w:val="22"/>
                <w:szCs w:val="22"/>
              </w:rPr>
              <w:t xml:space="preserve">and associated training </w:t>
            </w:r>
            <w:r w:rsidR="008C5F4F" w:rsidRPr="000B0CF9">
              <w:rPr>
                <w:rFonts w:ascii="Verdana" w:hAnsi="Verdana" w:cstheme="minorHAnsi"/>
                <w:color w:val="auto"/>
                <w:sz w:val="22"/>
                <w:szCs w:val="22"/>
              </w:rPr>
              <w:t xml:space="preserve">required to allow efficient and timely cholesterol measurement </w:t>
            </w:r>
            <w:r w:rsidR="00C90354" w:rsidRPr="000B0CF9">
              <w:rPr>
                <w:rFonts w:ascii="Verdana" w:hAnsi="Verdana" w:cstheme="minorHAnsi"/>
                <w:color w:val="auto"/>
                <w:sz w:val="22"/>
                <w:szCs w:val="22"/>
              </w:rPr>
              <w:t xml:space="preserve">as part of this </w:t>
            </w:r>
            <w:proofErr w:type="gramStart"/>
            <w:r w:rsidR="00C90354" w:rsidRPr="000B0CF9">
              <w:rPr>
                <w:rFonts w:ascii="Verdana" w:hAnsi="Verdana" w:cstheme="minorHAnsi"/>
                <w:color w:val="auto"/>
                <w:sz w:val="22"/>
                <w:szCs w:val="22"/>
              </w:rPr>
              <w:t>18 month</w:t>
            </w:r>
            <w:proofErr w:type="gramEnd"/>
            <w:r w:rsidR="00C90354" w:rsidRPr="000B0CF9">
              <w:rPr>
                <w:rFonts w:ascii="Verdana" w:hAnsi="Verdana" w:cstheme="minorHAnsi"/>
                <w:color w:val="auto"/>
                <w:sz w:val="22"/>
                <w:szCs w:val="22"/>
              </w:rPr>
              <w:t xml:space="preserve"> initial pilot phase</w:t>
            </w:r>
            <w:r w:rsidR="00966455" w:rsidRPr="000B0CF9">
              <w:rPr>
                <w:rFonts w:ascii="Verdana" w:hAnsi="Verdana" w:cstheme="minorHAnsi"/>
                <w:color w:val="auto"/>
                <w:sz w:val="22"/>
                <w:szCs w:val="22"/>
              </w:rPr>
              <w:t>:</w:t>
            </w:r>
          </w:p>
          <w:p w14:paraId="3363B441" w14:textId="266EFF64" w:rsidR="00D53E54" w:rsidRPr="000B0CF9" w:rsidRDefault="00D53E54" w:rsidP="00D53E54">
            <w:pPr>
              <w:pStyle w:val="IntroText"/>
              <w:spacing w:line="276" w:lineRule="auto"/>
              <w:jc w:val="both"/>
              <w:rPr>
                <w:rFonts w:ascii="Verdana" w:hAnsi="Verdana" w:cstheme="minorHAnsi"/>
                <w:color w:val="auto"/>
                <w:sz w:val="22"/>
                <w:szCs w:val="22"/>
              </w:rPr>
            </w:pPr>
            <w:r w:rsidRPr="000B0CF9">
              <w:rPr>
                <w:rFonts w:ascii="Verdana" w:hAnsi="Verdana" w:cstheme="minorHAnsi"/>
                <w:color w:val="auto"/>
                <w:sz w:val="22"/>
                <w:szCs w:val="22"/>
              </w:rPr>
              <w:t xml:space="preserve">The work is expected to last at least </w:t>
            </w:r>
            <w:r w:rsidR="008C5F4F" w:rsidRPr="000B0CF9">
              <w:rPr>
                <w:rFonts w:ascii="Verdana" w:hAnsi="Verdana" w:cstheme="minorHAnsi"/>
                <w:color w:val="auto"/>
                <w:sz w:val="22"/>
                <w:szCs w:val="22"/>
              </w:rPr>
              <w:t>18 months</w:t>
            </w:r>
            <w:r w:rsidRPr="000B0CF9">
              <w:rPr>
                <w:rFonts w:ascii="Verdana" w:hAnsi="Verdana" w:cstheme="minorHAnsi"/>
                <w:color w:val="auto"/>
                <w:sz w:val="22"/>
                <w:szCs w:val="22"/>
              </w:rPr>
              <w:t>, with the potential for extension should the relationship and work prove effective</w:t>
            </w:r>
            <w:r w:rsidR="008C5F4F" w:rsidRPr="000B0CF9">
              <w:rPr>
                <w:rFonts w:ascii="Verdana" w:hAnsi="Verdana" w:cstheme="minorHAnsi"/>
                <w:color w:val="auto"/>
                <w:sz w:val="22"/>
                <w:szCs w:val="22"/>
              </w:rPr>
              <w:t>.  The work is needed to commence Q4 20/21</w:t>
            </w:r>
            <w:r w:rsidRPr="000B0CF9">
              <w:rPr>
                <w:rFonts w:ascii="Verdana" w:hAnsi="Verdana" w:cstheme="minorHAnsi"/>
                <w:color w:val="auto"/>
                <w:sz w:val="22"/>
                <w:szCs w:val="22"/>
              </w:rPr>
              <w:t>.</w:t>
            </w:r>
          </w:p>
          <w:p w14:paraId="795B087B" w14:textId="77777777" w:rsidR="00721DE4" w:rsidRPr="00DC458E" w:rsidRDefault="00721DE4" w:rsidP="00721DE4">
            <w:pPr>
              <w:spacing w:line="276" w:lineRule="auto"/>
              <w:jc w:val="both"/>
              <w:rPr>
                <w:b/>
                <w:bCs/>
                <w:sz w:val="24"/>
                <w:szCs w:val="24"/>
              </w:rPr>
            </w:pPr>
          </w:p>
          <w:p w14:paraId="5E15473E" w14:textId="77777777" w:rsidR="00231855" w:rsidRPr="000B0CF9" w:rsidRDefault="00231855" w:rsidP="00231855">
            <w:pPr>
              <w:spacing w:line="276" w:lineRule="auto"/>
              <w:jc w:val="both"/>
              <w:rPr>
                <w:rFonts w:ascii="Verdana" w:hAnsi="Verdana"/>
                <w:b/>
                <w:color w:val="000000" w:themeColor="text1"/>
              </w:rPr>
            </w:pPr>
            <w:r w:rsidRPr="000B0CF9">
              <w:rPr>
                <w:rFonts w:ascii="Verdana" w:hAnsi="Verdana"/>
                <w:b/>
                <w:color w:val="000000" w:themeColor="text1"/>
              </w:rPr>
              <w:t>Objectives</w:t>
            </w:r>
          </w:p>
          <w:p w14:paraId="462DA458" w14:textId="3CB5721A" w:rsidR="008D13DE" w:rsidRPr="000B0CF9" w:rsidRDefault="008D13DE" w:rsidP="00231855">
            <w:pPr>
              <w:pStyle w:val="ListParagraph"/>
              <w:numPr>
                <w:ilvl w:val="0"/>
                <w:numId w:val="13"/>
              </w:numPr>
              <w:spacing w:line="276" w:lineRule="auto"/>
              <w:jc w:val="both"/>
              <w:rPr>
                <w:rFonts w:ascii="Verdana" w:hAnsi="Verdana"/>
              </w:rPr>
            </w:pPr>
            <w:r w:rsidRPr="000B0CF9">
              <w:rPr>
                <w:rFonts w:ascii="Verdana" w:hAnsi="Verdana"/>
              </w:rPr>
              <w:t xml:space="preserve">To </w:t>
            </w:r>
            <w:r w:rsidR="008C5F4F" w:rsidRPr="000B0CF9">
              <w:rPr>
                <w:rFonts w:ascii="Verdana" w:hAnsi="Verdana"/>
              </w:rPr>
              <w:t xml:space="preserve">provide sufficient </w:t>
            </w:r>
            <w:r w:rsidR="00497B71">
              <w:rPr>
                <w:rFonts w:ascii="Verdana" w:hAnsi="Verdana"/>
              </w:rPr>
              <w:t xml:space="preserve">capacity and </w:t>
            </w:r>
            <w:r w:rsidR="008C5F4F" w:rsidRPr="000B0CF9">
              <w:rPr>
                <w:rFonts w:ascii="Verdana" w:hAnsi="Verdana"/>
              </w:rPr>
              <w:t>capability within</w:t>
            </w:r>
            <w:r w:rsidR="00497B71">
              <w:rPr>
                <w:rFonts w:ascii="Verdana" w:hAnsi="Verdana"/>
              </w:rPr>
              <w:t xml:space="preserve"> </w:t>
            </w:r>
            <w:proofErr w:type="spellStart"/>
            <w:r w:rsidR="00497B71">
              <w:rPr>
                <w:rFonts w:ascii="Verdana" w:hAnsi="Verdana"/>
              </w:rPr>
              <w:t>upto</w:t>
            </w:r>
            <w:proofErr w:type="spellEnd"/>
            <w:r w:rsidR="008C5F4F" w:rsidRPr="000B0CF9">
              <w:rPr>
                <w:rFonts w:ascii="Verdana" w:hAnsi="Verdana"/>
              </w:rPr>
              <w:t xml:space="preserve"> 7 AHSN regions who have expressed an interest</w:t>
            </w:r>
            <w:r w:rsidR="00C90354" w:rsidRPr="000B0CF9">
              <w:rPr>
                <w:rFonts w:ascii="Verdana" w:hAnsi="Verdana"/>
              </w:rPr>
              <w:t xml:space="preserve"> in participating in this pilot phase</w:t>
            </w:r>
            <w:r w:rsidR="00497B71">
              <w:rPr>
                <w:rFonts w:ascii="Verdana" w:hAnsi="Verdana"/>
              </w:rPr>
              <w:t xml:space="preserve"> (Imperial, Innovation Agency (NWC), West of England, Eastern, West Midlands, Oxford, North East &amp; North Cumbria)</w:t>
            </w:r>
            <w:r w:rsidR="00C90354" w:rsidRPr="000B0CF9">
              <w:rPr>
                <w:rFonts w:ascii="Verdana" w:hAnsi="Verdana"/>
              </w:rPr>
              <w:t>,</w:t>
            </w:r>
            <w:r w:rsidR="008C5F4F" w:rsidRPr="000B0CF9">
              <w:rPr>
                <w:rFonts w:ascii="Verdana" w:hAnsi="Verdana"/>
              </w:rPr>
              <w:t xml:space="preserve"> to ensure the establishment of a new clinical pathway to identify those with FH. </w:t>
            </w:r>
          </w:p>
          <w:p w14:paraId="70EF031B" w14:textId="6582E244" w:rsidR="008D13DE" w:rsidRPr="000B0CF9" w:rsidRDefault="00231855" w:rsidP="008C5F4F">
            <w:pPr>
              <w:numPr>
                <w:ilvl w:val="0"/>
                <w:numId w:val="13"/>
              </w:numPr>
              <w:spacing w:line="276" w:lineRule="auto"/>
              <w:jc w:val="both"/>
              <w:rPr>
                <w:rFonts w:ascii="Verdana" w:hAnsi="Verdana"/>
              </w:rPr>
            </w:pPr>
            <w:r w:rsidRPr="000B0CF9">
              <w:rPr>
                <w:rFonts w:ascii="Verdana" w:hAnsi="Verdana"/>
              </w:rPr>
              <w:lastRenderedPageBreak/>
              <w:t>To</w:t>
            </w:r>
            <w:r w:rsidR="008C5F4F" w:rsidRPr="000B0CF9">
              <w:rPr>
                <w:rFonts w:ascii="Verdana" w:hAnsi="Verdana"/>
              </w:rPr>
              <w:t xml:space="preserve"> ensure that </w:t>
            </w:r>
            <w:r w:rsidR="000B0CF9">
              <w:rPr>
                <w:rFonts w:ascii="Verdana" w:hAnsi="Verdana"/>
              </w:rPr>
              <w:t xml:space="preserve">point of care </w:t>
            </w:r>
            <w:r w:rsidR="008C5F4F" w:rsidRPr="000B0CF9">
              <w:rPr>
                <w:rFonts w:ascii="Verdana" w:hAnsi="Verdana"/>
              </w:rPr>
              <w:t xml:space="preserve">systems are set up in a manner that is consistent with good practise </w:t>
            </w:r>
            <w:r w:rsidR="00497B71">
              <w:rPr>
                <w:rFonts w:ascii="Verdana" w:hAnsi="Verdana"/>
              </w:rPr>
              <w:t xml:space="preserve">(meeting ISO standards) </w:t>
            </w:r>
            <w:r w:rsidR="008C5F4F" w:rsidRPr="000B0CF9">
              <w:rPr>
                <w:rFonts w:ascii="Verdana" w:hAnsi="Verdana"/>
              </w:rPr>
              <w:t xml:space="preserve">and that </w:t>
            </w:r>
            <w:r w:rsidR="00497B71">
              <w:rPr>
                <w:rFonts w:ascii="Verdana" w:hAnsi="Verdana"/>
              </w:rPr>
              <w:t xml:space="preserve">processes </w:t>
            </w:r>
            <w:r w:rsidR="008C5F4F" w:rsidRPr="000B0CF9">
              <w:rPr>
                <w:rFonts w:ascii="Verdana" w:hAnsi="Verdana"/>
              </w:rPr>
              <w:t>are</w:t>
            </w:r>
            <w:r w:rsidR="00497B71">
              <w:rPr>
                <w:rFonts w:ascii="Verdana" w:hAnsi="Verdana"/>
              </w:rPr>
              <w:t xml:space="preserve"> in place to provide internal and external quality </w:t>
            </w:r>
            <w:r w:rsidR="008C5F4F" w:rsidRPr="000B0CF9">
              <w:rPr>
                <w:rFonts w:ascii="Verdana" w:hAnsi="Verdana"/>
              </w:rPr>
              <w:t>assur</w:t>
            </w:r>
            <w:r w:rsidR="00497B71">
              <w:rPr>
                <w:rFonts w:ascii="Verdana" w:hAnsi="Verdana"/>
              </w:rPr>
              <w:t>ance</w:t>
            </w:r>
            <w:r w:rsidR="00C90354" w:rsidRPr="000B0CF9">
              <w:rPr>
                <w:rFonts w:ascii="Verdana" w:hAnsi="Verdana"/>
              </w:rPr>
              <w:t xml:space="preserve">. </w:t>
            </w:r>
          </w:p>
          <w:p w14:paraId="5BF4F6FF" w14:textId="02446C4D" w:rsidR="00553CF2" w:rsidRDefault="00231855" w:rsidP="00231855">
            <w:pPr>
              <w:pStyle w:val="ListParagraph"/>
              <w:numPr>
                <w:ilvl w:val="0"/>
                <w:numId w:val="13"/>
              </w:numPr>
              <w:spacing w:line="276" w:lineRule="auto"/>
              <w:jc w:val="both"/>
              <w:rPr>
                <w:rFonts w:ascii="Verdana" w:hAnsi="Verdana"/>
              </w:rPr>
            </w:pPr>
            <w:r w:rsidRPr="000B0CF9">
              <w:rPr>
                <w:rFonts w:ascii="Verdana" w:hAnsi="Verdana"/>
              </w:rPr>
              <w:t xml:space="preserve">To </w:t>
            </w:r>
            <w:r w:rsidR="00C90354" w:rsidRPr="000B0CF9">
              <w:rPr>
                <w:rFonts w:ascii="Verdana" w:hAnsi="Verdana"/>
              </w:rPr>
              <w:t xml:space="preserve">provide appropriate and timely training of the use of the equipment and associated materials </w:t>
            </w:r>
          </w:p>
          <w:p w14:paraId="15FB649F" w14:textId="3902B781" w:rsidR="00497B71" w:rsidRPr="000B0CF9" w:rsidRDefault="00497B71" w:rsidP="00231855">
            <w:pPr>
              <w:pStyle w:val="ListParagraph"/>
              <w:numPr>
                <w:ilvl w:val="0"/>
                <w:numId w:val="13"/>
              </w:numPr>
              <w:spacing w:line="276" w:lineRule="auto"/>
              <w:jc w:val="both"/>
              <w:rPr>
                <w:rFonts w:ascii="Verdana" w:hAnsi="Verdana"/>
              </w:rPr>
            </w:pPr>
            <w:r>
              <w:rPr>
                <w:rFonts w:ascii="Verdana" w:hAnsi="Verdana"/>
              </w:rPr>
              <w:t>To have point of care system that is easy to use, robust and provides results rapidly</w:t>
            </w:r>
          </w:p>
          <w:p w14:paraId="1C75DBDC" w14:textId="77777777" w:rsidR="00231855" w:rsidRDefault="00231855" w:rsidP="00721DE4">
            <w:pPr>
              <w:spacing w:line="276" w:lineRule="auto"/>
              <w:jc w:val="both"/>
              <w:rPr>
                <w:b/>
                <w:color w:val="000000" w:themeColor="text1"/>
                <w:sz w:val="24"/>
                <w:szCs w:val="24"/>
              </w:rPr>
            </w:pPr>
          </w:p>
          <w:p w14:paraId="5D6FC767" w14:textId="115F6DF7" w:rsidR="00553CF2" w:rsidRPr="000B0CF9" w:rsidRDefault="00231855" w:rsidP="00231855">
            <w:pPr>
              <w:spacing w:line="276" w:lineRule="auto"/>
              <w:jc w:val="both"/>
              <w:rPr>
                <w:rFonts w:ascii="Verdana" w:hAnsi="Verdana"/>
                <w:b/>
                <w:color w:val="000000" w:themeColor="text1"/>
              </w:rPr>
            </w:pPr>
            <w:r w:rsidRPr="000B0CF9">
              <w:rPr>
                <w:rFonts w:ascii="Verdana" w:hAnsi="Verdana"/>
                <w:b/>
                <w:color w:val="000000" w:themeColor="text1"/>
              </w:rPr>
              <w:t>Output</w:t>
            </w:r>
            <w:r w:rsidR="00553CF2" w:rsidRPr="000B0CF9">
              <w:rPr>
                <w:rFonts w:ascii="Verdana" w:hAnsi="Verdana"/>
                <w:b/>
                <w:color w:val="000000" w:themeColor="text1"/>
              </w:rPr>
              <w:t>s</w:t>
            </w:r>
          </w:p>
          <w:p w14:paraId="6650ED24" w14:textId="1FCCDDA3" w:rsidR="00D53E54" w:rsidRPr="000B0CF9" w:rsidRDefault="00D53E54" w:rsidP="00231855">
            <w:pPr>
              <w:spacing w:line="276" w:lineRule="auto"/>
              <w:jc w:val="both"/>
              <w:rPr>
                <w:rFonts w:ascii="Verdana" w:hAnsi="Verdana"/>
              </w:rPr>
            </w:pPr>
            <w:r w:rsidRPr="000B0CF9">
              <w:rPr>
                <w:rFonts w:ascii="Verdana" w:hAnsi="Verdana"/>
              </w:rPr>
              <w:t>The following outputs are expected to meet quality standards of the hosting team, which will be agreed at the start of the work</w:t>
            </w:r>
          </w:p>
          <w:p w14:paraId="3FF52439" w14:textId="692F260A" w:rsidR="00D53E54" w:rsidRPr="000B0CF9" w:rsidRDefault="00C90354" w:rsidP="00D53E54">
            <w:pPr>
              <w:pStyle w:val="ListParagraph"/>
              <w:numPr>
                <w:ilvl w:val="0"/>
                <w:numId w:val="21"/>
              </w:numPr>
              <w:jc w:val="both"/>
              <w:rPr>
                <w:rFonts w:ascii="Verdana" w:hAnsi="Verdana"/>
                <w:b/>
                <w:bCs/>
              </w:rPr>
            </w:pPr>
            <w:r w:rsidRPr="000B0CF9">
              <w:rPr>
                <w:rFonts w:ascii="Verdana" w:hAnsi="Verdana"/>
              </w:rPr>
              <w:t>Appropriately quality assured system that allows consistent and robust measurement of cholesterol within primary care</w:t>
            </w:r>
            <w:r w:rsidR="00497B71">
              <w:rPr>
                <w:rFonts w:ascii="Verdana" w:hAnsi="Verdana"/>
              </w:rPr>
              <w:t xml:space="preserve"> comparable to a </w:t>
            </w:r>
            <w:proofErr w:type="gramStart"/>
            <w:r w:rsidR="00497B71">
              <w:rPr>
                <w:rFonts w:ascii="Verdana" w:hAnsi="Verdana"/>
              </w:rPr>
              <w:t>laboratory based</w:t>
            </w:r>
            <w:proofErr w:type="gramEnd"/>
            <w:r w:rsidR="00497B71">
              <w:rPr>
                <w:rFonts w:ascii="Verdana" w:hAnsi="Verdana"/>
              </w:rPr>
              <w:t xml:space="preserve"> method. (co-efficient of variation &lt;3%)</w:t>
            </w:r>
          </w:p>
          <w:p w14:paraId="2828CAB4" w14:textId="69698271" w:rsidR="00D53E54" w:rsidRPr="000B0CF9" w:rsidRDefault="00C90354" w:rsidP="00553CF2">
            <w:pPr>
              <w:pStyle w:val="ListParagraph"/>
              <w:numPr>
                <w:ilvl w:val="0"/>
                <w:numId w:val="21"/>
              </w:numPr>
              <w:jc w:val="both"/>
              <w:rPr>
                <w:rFonts w:ascii="Verdana" w:hAnsi="Verdana"/>
              </w:rPr>
            </w:pPr>
            <w:r w:rsidRPr="000B0CF9">
              <w:rPr>
                <w:rFonts w:ascii="Verdana" w:hAnsi="Verdana"/>
              </w:rPr>
              <w:t xml:space="preserve">Fully trained and competent work force to deliver the pilot programmes in the 7 AHSN regions who have expressed an interest. </w:t>
            </w:r>
          </w:p>
          <w:p w14:paraId="28669A5C" w14:textId="77777777" w:rsidR="00553CF2" w:rsidRDefault="00553CF2" w:rsidP="00231855">
            <w:pPr>
              <w:spacing w:line="276" w:lineRule="auto"/>
              <w:jc w:val="both"/>
              <w:rPr>
                <w:b/>
                <w:color w:val="000000" w:themeColor="text1"/>
                <w:sz w:val="24"/>
                <w:szCs w:val="24"/>
              </w:rPr>
            </w:pPr>
          </w:p>
          <w:p w14:paraId="233AB568" w14:textId="19947998" w:rsidR="00231855" w:rsidRPr="000B0CF9" w:rsidRDefault="00231855" w:rsidP="00231855">
            <w:pPr>
              <w:spacing w:line="276" w:lineRule="auto"/>
              <w:jc w:val="both"/>
              <w:rPr>
                <w:rFonts w:ascii="Verdana" w:hAnsi="Verdana"/>
                <w:b/>
                <w:color w:val="000000" w:themeColor="text1"/>
              </w:rPr>
            </w:pPr>
            <w:r w:rsidRPr="000B0CF9">
              <w:rPr>
                <w:rFonts w:ascii="Verdana" w:hAnsi="Verdana"/>
                <w:b/>
                <w:color w:val="000000" w:themeColor="text1"/>
              </w:rPr>
              <w:t>Outcome</w:t>
            </w:r>
          </w:p>
          <w:p w14:paraId="70096D5E" w14:textId="34B5B559" w:rsidR="00C90354" w:rsidRPr="000B0CF9" w:rsidRDefault="00C90354" w:rsidP="00231855">
            <w:pPr>
              <w:spacing w:line="276" w:lineRule="auto"/>
              <w:jc w:val="both"/>
              <w:rPr>
                <w:rFonts w:ascii="Verdana" w:hAnsi="Verdana"/>
                <w:b/>
                <w:color w:val="000000" w:themeColor="text1"/>
              </w:rPr>
            </w:pPr>
          </w:p>
          <w:p w14:paraId="39FAD719" w14:textId="5A78206B" w:rsidR="00C90354" w:rsidRPr="000B0CF9" w:rsidRDefault="00C90354" w:rsidP="00231855">
            <w:pPr>
              <w:spacing w:line="276" w:lineRule="auto"/>
              <w:jc w:val="both"/>
              <w:rPr>
                <w:rFonts w:ascii="Verdana" w:hAnsi="Verdana"/>
                <w:bCs/>
                <w:color w:val="000000" w:themeColor="text1"/>
              </w:rPr>
            </w:pPr>
            <w:r w:rsidRPr="000B0CF9">
              <w:rPr>
                <w:rFonts w:ascii="Verdana" w:hAnsi="Verdana"/>
                <w:bCs/>
                <w:color w:val="000000" w:themeColor="text1"/>
              </w:rPr>
              <w:t xml:space="preserve">A fully executed novel clinical pathway that includes point of care testing of cholesterol levels. </w:t>
            </w:r>
          </w:p>
          <w:p w14:paraId="2EB7229C" w14:textId="0B3C0B91" w:rsidR="00553CF2" w:rsidRDefault="00553CF2" w:rsidP="00231855">
            <w:pPr>
              <w:spacing w:line="276" w:lineRule="auto"/>
              <w:jc w:val="both"/>
              <w:rPr>
                <w:b/>
                <w:bCs/>
                <w:sz w:val="24"/>
                <w:szCs w:val="24"/>
              </w:rPr>
            </w:pPr>
          </w:p>
          <w:p w14:paraId="2BCCDAC5" w14:textId="77777777" w:rsidR="004734E6" w:rsidRDefault="004734E6" w:rsidP="00F267A1">
            <w:pPr>
              <w:pStyle w:val="NormalWeb"/>
              <w:spacing w:before="0" w:beforeAutospacing="0" w:after="200" w:afterAutospacing="0"/>
              <w:rPr>
                <w:rFonts w:ascii="Calibri" w:hAnsi="Calibri" w:cs="Calibri"/>
                <w:b/>
                <w:bCs/>
              </w:rPr>
            </w:pPr>
          </w:p>
          <w:p w14:paraId="0437CAB6" w14:textId="0970C947" w:rsidR="00A6277B" w:rsidRPr="00F267A1" w:rsidRDefault="00A6277B" w:rsidP="00F267A1">
            <w:pPr>
              <w:pStyle w:val="NormalWeb"/>
              <w:spacing w:before="0" w:beforeAutospacing="0" w:after="200" w:afterAutospacing="0"/>
              <w:rPr>
                <w:rFonts w:ascii="Calibri" w:hAnsi="Calibri" w:cs="Calibri"/>
              </w:rPr>
            </w:pPr>
          </w:p>
        </w:tc>
      </w:tr>
      <w:tr w:rsidR="008D13DE" w:rsidRPr="00256FBA" w14:paraId="00FABF47" w14:textId="77777777" w:rsidTr="0033771D">
        <w:tc>
          <w:tcPr>
            <w:tcW w:w="13320" w:type="dxa"/>
          </w:tcPr>
          <w:p w14:paraId="2F91A1D9" w14:textId="77777777" w:rsidR="008D13DE" w:rsidRPr="004734E6" w:rsidRDefault="008D13DE" w:rsidP="004734E6">
            <w:pPr>
              <w:autoSpaceDE w:val="0"/>
              <w:autoSpaceDN w:val="0"/>
              <w:adjustRightInd w:val="0"/>
              <w:rPr>
                <w:rFonts w:ascii="Arial" w:hAnsi="Arial" w:cs="Arial"/>
                <w:color w:val="000000"/>
                <w:sz w:val="21"/>
                <w:szCs w:val="21"/>
              </w:rPr>
            </w:pPr>
          </w:p>
        </w:tc>
      </w:tr>
    </w:tbl>
    <w:p w14:paraId="1EC519ED" w14:textId="77777777" w:rsidR="008F2FE1" w:rsidRDefault="008F2FE1" w:rsidP="00B47C03">
      <w:pPr>
        <w:spacing w:after="0"/>
        <w:ind w:right="-897"/>
        <w:rPr>
          <w:noProof/>
          <w:sz w:val="24"/>
          <w:szCs w:val="24"/>
          <w:lang w:eastAsia="en-GB"/>
        </w:rPr>
      </w:pPr>
    </w:p>
    <w:p w14:paraId="0A805B90" w14:textId="77777777" w:rsidR="007267F1" w:rsidRPr="00256FBA" w:rsidRDefault="007267F1" w:rsidP="00B47C03">
      <w:pPr>
        <w:spacing w:after="0"/>
        <w:ind w:right="-897"/>
        <w:rPr>
          <w:noProof/>
          <w:sz w:val="24"/>
          <w:szCs w:val="24"/>
          <w:lang w:eastAsia="en-GB"/>
        </w:rPr>
      </w:pPr>
    </w:p>
    <w:tbl>
      <w:tblPr>
        <w:tblStyle w:val="TableGrid"/>
        <w:tblW w:w="13462" w:type="dxa"/>
        <w:tblInd w:w="-709" w:type="dxa"/>
        <w:tblLook w:val="04A0" w:firstRow="1" w:lastRow="0" w:firstColumn="1" w:lastColumn="0" w:noHBand="0" w:noVBand="1"/>
      </w:tblPr>
      <w:tblGrid>
        <w:gridCol w:w="13462"/>
      </w:tblGrid>
      <w:tr w:rsidR="00B47C03" w:rsidRPr="00256FBA" w14:paraId="74C8ED6C" w14:textId="77777777" w:rsidTr="0033771D">
        <w:tc>
          <w:tcPr>
            <w:tcW w:w="13462" w:type="dxa"/>
          </w:tcPr>
          <w:p w14:paraId="79455B35" w14:textId="77777777" w:rsidR="00B47C03" w:rsidRPr="002915B5" w:rsidRDefault="003F64A5" w:rsidP="003F64A5">
            <w:pPr>
              <w:ind w:left="-709" w:right="-897"/>
              <w:rPr>
                <w:b/>
                <w:noProof/>
                <w:sz w:val="24"/>
                <w:szCs w:val="24"/>
                <w:lang w:eastAsia="en-GB"/>
              </w:rPr>
            </w:pPr>
            <w:r w:rsidRPr="002915B5">
              <w:rPr>
                <w:b/>
                <w:noProof/>
                <w:sz w:val="24"/>
                <w:szCs w:val="24"/>
                <w:lang w:eastAsia="en-GB"/>
              </w:rPr>
              <w:t>S</w:t>
            </w:r>
            <w:r w:rsidR="00B47C03" w:rsidRPr="002915B5">
              <w:rPr>
                <w:b/>
                <w:noProof/>
                <w:sz w:val="24"/>
                <w:szCs w:val="24"/>
                <w:lang w:eastAsia="en-GB"/>
              </w:rPr>
              <w:t xml:space="preserve">The </w:t>
            </w:r>
            <w:r w:rsidR="00256FBA" w:rsidRPr="002915B5">
              <w:rPr>
                <w:b/>
                <w:noProof/>
                <w:sz w:val="24"/>
                <w:szCs w:val="24"/>
                <w:lang w:eastAsia="en-GB"/>
              </w:rPr>
              <w:t xml:space="preserve"> </w:t>
            </w:r>
            <w:r w:rsidRPr="002915B5">
              <w:rPr>
                <w:b/>
                <w:noProof/>
                <w:sz w:val="24"/>
                <w:szCs w:val="24"/>
                <w:lang w:eastAsia="en-GB"/>
              </w:rPr>
              <w:t xml:space="preserve"> Standards and Service Specifications</w:t>
            </w:r>
          </w:p>
        </w:tc>
      </w:tr>
      <w:tr w:rsidR="00B47C03" w:rsidRPr="00256FBA" w14:paraId="7DFB9B66" w14:textId="77777777" w:rsidTr="0033771D">
        <w:tc>
          <w:tcPr>
            <w:tcW w:w="13462" w:type="dxa"/>
          </w:tcPr>
          <w:p w14:paraId="56966DCB" w14:textId="455C6FB5" w:rsidR="00231855" w:rsidRPr="000B0CF9" w:rsidRDefault="00231855" w:rsidP="00231855">
            <w:pPr>
              <w:rPr>
                <w:rFonts w:ascii="Verdana" w:eastAsia="Times New Roman" w:hAnsi="Verdana" w:cs="Calibri"/>
                <w:lang w:eastAsia="en-GB"/>
              </w:rPr>
            </w:pPr>
            <w:r w:rsidRPr="000B0CF9">
              <w:rPr>
                <w:rFonts w:ascii="Verdana" w:eastAsia="Times New Roman" w:hAnsi="Verdana" w:cs="Calibri"/>
                <w:lang w:eastAsia="en-GB"/>
              </w:rPr>
              <w:t>We require an organisation that can undertake the work within the timescale stated (</w:t>
            </w:r>
            <w:r w:rsidR="00C90354" w:rsidRPr="000B0CF9">
              <w:rPr>
                <w:rFonts w:ascii="Verdana" w:eastAsia="Times New Roman" w:hAnsi="Verdana" w:cs="Calibri"/>
                <w:lang w:eastAsia="en-GB"/>
              </w:rPr>
              <w:t>commencing Q4 2021</w:t>
            </w:r>
            <w:r w:rsidRPr="000B0CF9">
              <w:rPr>
                <w:rFonts w:ascii="Verdana" w:eastAsia="Times New Roman" w:hAnsi="Verdana" w:cs="Calibri"/>
                <w:lang w:eastAsia="en-GB"/>
              </w:rPr>
              <w:t xml:space="preserve">), meeting the deliverables detailed above. </w:t>
            </w:r>
            <w:r w:rsidR="00EE7592">
              <w:rPr>
                <w:rFonts w:ascii="Verdana" w:eastAsia="Times New Roman" w:hAnsi="Verdana" w:cs="Calibri"/>
                <w:lang w:eastAsia="en-GB"/>
              </w:rPr>
              <w:t xml:space="preserve">  Ideally </w:t>
            </w:r>
            <w:proofErr w:type="gramStart"/>
            <w:r w:rsidR="00EE7592">
              <w:rPr>
                <w:rFonts w:ascii="Verdana" w:eastAsia="Times New Roman" w:hAnsi="Verdana" w:cs="Calibri"/>
                <w:lang w:eastAsia="en-GB"/>
              </w:rPr>
              <w:t>in order to</w:t>
            </w:r>
            <w:proofErr w:type="gramEnd"/>
            <w:r w:rsidR="00EE7592">
              <w:rPr>
                <w:rFonts w:ascii="Verdana" w:eastAsia="Times New Roman" w:hAnsi="Verdana" w:cs="Calibri"/>
                <w:lang w:eastAsia="en-GB"/>
              </w:rPr>
              <w:t xml:space="preserve"> achieve this evidence of an existing install base would be advantageous to reduce costs and allow rapid development</w:t>
            </w:r>
          </w:p>
          <w:p w14:paraId="35EBE342" w14:textId="1D96C94E" w:rsidR="00EE7592" w:rsidRPr="000B0CF9" w:rsidRDefault="00231855" w:rsidP="00EE7592">
            <w:pPr>
              <w:ind w:left="540"/>
              <w:rPr>
                <w:rFonts w:ascii="Verdana" w:eastAsia="Times New Roman" w:hAnsi="Verdana" w:cs="Calibri"/>
                <w:sz w:val="24"/>
                <w:szCs w:val="24"/>
                <w:lang w:eastAsia="en-GB"/>
              </w:rPr>
            </w:pPr>
            <w:r w:rsidRPr="000B0CF9">
              <w:rPr>
                <w:rFonts w:ascii="Verdana" w:eastAsia="Times New Roman" w:hAnsi="Verdana" w:cs="Calibri"/>
                <w:sz w:val="24"/>
                <w:szCs w:val="24"/>
                <w:lang w:eastAsia="en-GB"/>
              </w:rPr>
              <w:t> </w:t>
            </w:r>
          </w:p>
          <w:p w14:paraId="19B3A68A" w14:textId="50D33795" w:rsidR="00F51335" w:rsidRPr="000B0CF9" w:rsidRDefault="00231855" w:rsidP="00231855">
            <w:pPr>
              <w:rPr>
                <w:rFonts w:ascii="Verdana" w:eastAsia="Times New Roman" w:hAnsi="Verdana" w:cs="Calibri"/>
                <w:lang w:eastAsia="en-GB"/>
              </w:rPr>
            </w:pPr>
            <w:r w:rsidRPr="000B0CF9">
              <w:rPr>
                <w:rFonts w:ascii="Verdana" w:eastAsia="Times New Roman" w:hAnsi="Verdana" w:cs="Calibri"/>
                <w:lang w:eastAsia="en-GB"/>
              </w:rPr>
              <w:t>They must have thorough understanding of:</w:t>
            </w:r>
          </w:p>
          <w:p w14:paraId="0CF7EBC6" w14:textId="79F05E65" w:rsidR="000B0CF9" w:rsidRPr="000B0CF9" w:rsidRDefault="000B0CF9" w:rsidP="00F51335">
            <w:pPr>
              <w:pStyle w:val="CommentText"/>
              <w:numPr>
                <w:ilvl w:val="0"/>
                <w:numId w:val="23"/>
              </w:numPr>
              <w:rPr>
                <w:rFonts w:ascii="Verdana" w:hAnsi="Verdana"/>
                <w:sz w:val="22"/>
                <w:szCs w:val="22"/>
              </w:rPr>
            </w:pPr>
            <w:r w:rsidRPr="000B0CF9">
              <w:rPr>
                <w:rFonts w:ascii="Verdana" w:hAnsi="Verdana"/>
                <w:sz w:val="22"/>
                <w:szCs w:val="22"/>
              </w:rPr>
              <w:t xml:space="preserve">Working in primary care settings and the logistics of delivering a quality assured and effective </w:t>
            </w:r>
            <w:r w:rsidR="00F51335">
              <w:rPr>
                <w:rFonts w:ascii="Verdana" w:hAnsi="Verdana"/>
                <w:sz w:val="22"/>
                <w:szCs w:val="22"/>
              </w:rPr>
              <w:t xml:space="preserve">point of care </w:t>
            </w:r>
            <w:r w:rsidRPr="000B0CF9">
              <w:rPr>
                <w:rFonts w:ascii="Verdana" w:hAnsi="Verdana"/>
                <w:sz w:val="22"/>
                <w:szCs w:val="22"/>
              </w:rPr>
              <w:t>service</w:t>
            </w:r>
            <w:r w:rsidR="00F51335">
              <w:rPr>
                <w:rFonts w:ascii="Verdana" w:hAnsi="Verdana"/>
                <w:sz w:val="22"/>
                <w:szCs w:val="22"/>
              </w:rPr>
              <w:t xml:space="preserve"> </w:t>
            </w:r>
            <w:r w:rsidRPr="000B0CF9">
              <w:rPr>
                <w:rFonts w:ascii="Verdana" w:hAnsi="Verdana"/>
                <w:sz w:val="22"/>
                <w:szCs w:val="22"/>
              </w:rPr>
              <w:t xml:space="preserve">in a </w:t>
            </w:r>
            <w:proofErr w:type="gramStart"/>
            <w:r w:rsidRPr="000B0CF9">
              <w:rPr>
                <w:rFonts w:ascii="Verdana" w:hAnsi="Verdana"/>
                <w:sz w:val="22"/>
                <w:szCs w:val="22"/>
              </w:rPr>
              <w:t>fast moving</w:t>
            </w:r>
            <w:proofErr w:type="gramEnd"/>
            <w:r w:rsidRPr="000B0CF9">
              <w:rPr>
                <w:rFonts w:ascii="Verdana" w:hAnsi="Verdana"/>
                <w:sz w:val="22"/>
                <w:szCs w:val="22"/>
              </w:rPr>
              <w:t xml:space="preserve"> environment </w:t>
            </w:r>
          </w:p>
          <w:p w14:paraId="5CE77F7A" w14:textId="77777777" w:rsidR="000B0CF9" w:rsidRPr="000B0CF9" w:rsidRDefault="000B0CF9" w:rsidP="00F51335">
            <w:pPr>
              <w:pStyle w:val="CommentText"/>
              <w:numPr>
                <w:ilvl w:val="0"/>
                <w:numId w:val="23"/>
              </w:numPr>
              <w:rPr>
                <w:rFonts w:ascii="Verdana" w:hAnsi="Verdana"/>
                <w:sz w:val="22"/>
                <w:szCs w:val="22"/>
              </w:rPr>
            </w:pPr>
            <w:r w:rsidRPr="000B0CF9">
              <w:rPr>
                <w:rFonts w:ascii="Verdana" w:hAnsi="Verdana"/>
                <w:sz w:val="22"/>
                <w:szCs w:val="22"/>
              </w:rPr>
              <w:t xml:space="preserve">A </w:t>
            </w:r>
            <w:proofErr w:type="gramStart"/>
            <w:r w:rsidRPr="000B0CF9">
              <w:rPr>
                <w:rFonts w:ascii="Verdana" w:hAnsi="Verdana"/>
                <w:sz w:val="22"/>
                <w:szCs w:val="22"/>
              </w:rPr>
              <w:t>cost effective</w:t>
            </w:r>
            <w:proofErr w:type="gramEnd"/>
            <w:r w:rsidRPr="000B0CF9">
              <w:rPr>
                <w:rFonts w:ascii="Verdana" w:hAnsi="Verdana"/>
                <w:sz w:val="22"/>
                <w:szCs w:val="22"/>
              </w:rPr>
              <w:t xml:space="preserve"> approach to delivery recognising that this is a pilot project </w:t>
            </w:r>
          </w:p>
          <w:p w14:paraId="56D62F8A" w14:textId="741D5E69" w:rsidR="000B0CF9" w:rsidRPr="000B0CF9" w:rsidRDefault="000B0CF9" w:rsidP="00F51335">
            <w:pPr>
              <w:pStyle w:val="CommentText"/>
              <w:numPr>
                <w:ilvl w:val="0"/>
                <w:numId w:val="23"/>
              </w:numPr>
              <w:rPr>
                <w:rFonts w:ascii="Verdana" w:hAnsi="Verdana"/>
                <w:sz w:val="22"/>
                <w:szCs w:val="22"/>
              </w:rPr>
            </w:pPr>
            <w:r w:rsidRPr="000B0CF9">
              <w:rPr>
                <w:rFonts w:ascii="Verdana" w:hAnsi="Verdana"/>
                <w:sz w:val="22"/>
                <w:szCs w:val="22"/>
              </w:rPr>
              <w:t xml:space="preserve">Experience training and supporting a </w:t>
            </w:r>
            <w:r w:rsidR="00F51335">
              <w:rPr>
                <w:rFonts w:ascii="Verdana" w:hAnsi="Verdana"/>
                <w:sz w:val="22"/>
                <w:szCs w:val="22"/>
              </w:rPr>
              <w:t xml:space="preserve">diverse </w:t>
            </w:r>
            <w:r w:rsidRPr="000B0CF9">
              <w:rPr>
                <w:rFonts w:ascii="Verdana" w:hAnsi="Verdana"/>
                <w:sz w:val="22"/>
                <w:szCs w:val="22"/>
              </w:rPr>
              <w:t xml:space="preserve">primary care workforce </w:t>
            </w:r>
          </w:p>
          <w:p w14:paraId="518FC563" w14:textId="1809A332" w:rsidR="000B0CF9" w:rsidRPr="000B0CF9" w:rsidRDefault="000B0CF9" w:rsidP="00F51335">
            <w:pPr>
              <w:pStyle w:val="CommentText"/>
              <w:numPr>
                <w:ilvl w:val="0"/>
                <w:numId w:val="23"/>
              </w:numPr>
              <w:rPr>
                <w:rFonts w:ascii="Verdana" w:hAnsi="Verdana"/>
                <w:sz w:val="22"/>
                <w:szCs w:val="22"/>
              </w:rPr>
            </w:pPr>
            <w:r w:rsidRPr="000B0CF9">
              <w:rPr>
                <w:rFonts w:ascii="Verdana" w:hAnsi="Verdana"/>
                <w:sz w:val="22"/>
                <w:szCs w:val="22"/>
              </w:rPr>
              <w:t xml:space="preserve">Logistical experience that will allow delivery of point of care systems to a standardised process across 7 Academic Health Science Networks in England with the ultimate aim of screening 25,000 children within 18 months. </w:t>
            </w:r>
          </w:p>
          <w:p w14:paraId="44C67D2C" w14:textId="520822D3" w:rsidR="000B0CF9" w:rsidRDefault="000B0CF9" w:rsidP="00EE7592">
            <w:pPr>
              <w:pStyle w:val="CommentText"/>
              <w:numPr>
                <w:ilvl w:val="0"/>
                <w:numId w:val="23"/>
              </w:numPr>
              <w:rPr>
                <w:rFonts w:ascii="Verdana" w:hAnsi="Verdana"/>
                <w:sz w:val="22"/>
                <w:szCs w:val="22"/>
              </w:rPr>
            </w:pPr>
            <w:r w:rsidRPr="000B0CF9">
              <w:rPr>
                <w:rFonts w:ascii="Verdana" w:hAnsi="Verdana"/>
                <w:sz w:val="22"/>
                <w:szCs w:val="22"/>
              </w:rPr>
              <w:t>A point of care system</w:t>
            </w:r>
            <w:r w:rsidR="009E6393">
              <w:rPr>
                <w:rFonts w:ascii="Verdana" w:hAnsi="Verdana"/>
                <w:sz w:val="22"/>
                <w:szCs w:val="22"/>
              </w:rPr>
              <w:t xml:space="preserve"> for measurement of serum total cholesterol</w:t>
            </w:r>
            <w:r w:rsidRPr="000B0CF9">
              <w:rPr>
                <w:rFonts w:ascii="Verdana" w:hAnsi="Verdana"/>
                <w:sz w:val="22"/>
                <w:szCs w:val="22"/>
              </w:rPr>
              <w:t xml:space="preserve"> that </w:t>
            </w:r>
            <w:r w:rsidR="00EE7592">
              <w:rPr>
                <w:rFonts w:ascii="Verdana" w:hAnsi="Verdana"/>
                <w:sz w:val="22"/>
                <w:szCs w:val="22"/>
              </w:rPr>
              <w:t xml:space="preserve">requires minimal blood </w:t>
            </w:r>
            <w:r w:rsidRPr="000B0CF9">
              <w:rPr>
                <w:rFonts w:ascii="Verdana" w:hAnsi="Verdana"/>
                <w:sz w:val="22"/>
                <w:szCs w:val="22"/>
              </w:rPr>
              <w:t xml:space="preserve">is </w:t>
            </w:r>
            <w:r w:rsidR="00F51335">
              <w:rPr>
                <w:rFonts w:ascii="Verdana" w:hAnsi="Verdana"/>
                <w:sz w:val="22"/>
                <w:szCs w:val="22"/>
              </w:rPr>
              <w:t xml:space="preserve">quality assured, </w:t>
            </w:r>
            <w:r w:rsidRPr="000B0CF9">
              <w:rPr>
                <w:rFonts w:ascii="Verdana" w:hAnsi="Verdana"/>
                <w:sz w:val="22"/>
                <w:szCs w:val="22"/>
              </w:rPr>
              <w:t xml:space="preserve">robust, easy to use and provides results </w:t>
            </w:r>
            <w:r w:rsidR="00EE7592">
              <w:rPr>
                <w:rFonts w:ascii="Verdana" w:hAnsi="Verdana"/>
                <w:sz w:val="22"/>
                <w:szCs w:val="22"/>
              </w:rPr>
              <w:t xml:space="preserve">in under </w:t>
            </w:r>
            <w:r w:rsidR="009E6393">
              <w:rPr>
                <w:rFonts w:ascii="Verdana" w:hAnsi="Verdana"/>
                <w:sz w:val="22"/>
                <w:szCs w:val="22"/>
              </w:rPr>
              <w:t>ten minutes</w:t>
            </w:r>
            <w:r w:rsidRPr="000B0CF9">
              <w:rPr>
                <w:rFonts w:ascii="Verdana" w:hAnsi="Verdana"/>
                <w:sz w:val="22"/>
                <w:szCs w:val="22"/>
              </w:rPr>
              <w:t xml:space="preserve"> and records the results into a system that will allow retrieval in an electronic format.</w:t>
            </w:r>
            <w:r w:rsidRPr="00EE7592">
              <w:rPr>
                <w:rFonts w:ascii="Verdana" w:hAnsi="Verdana"/>
                <w:sz w:val="22"/>
                <w:szCs w:val="22"/>
              </w:rPr>
              <w:t xml:space="preserve"> </w:t>
            </w:r>
          </w:p>
          <w:p w14:paraId="6C2DD480" w14:textId="75497191" w:rsidR="00EE7592" w:rsidRPr="00EE7592" w:rsidRDefault="00EE7592" w:rsidP="00EE7592">
            <w:pPr>
              <w:pStyle w:val="CommentText"/>
              <w:numPr>
                <w:ilvl w:val="0"/>
                <w:numId w:val="23"/>
              </w:numPr>
              <w:rPr>
                <w:rFonts w:ascii="Verdana" w:hAnsi="Verdana"/>
                <w:sz w:val="22"/>
                <w:szCs w:val="22"/>
              </w:rPr>
            </w:pPr>
            <w:r>
              <w:rPr>
                <w:rFonts w:ascii="Verdana" w:hAnsi="Verdana"/>
                <w:sz w:val="22"/>
                <w:szCs w:val="22"/>
              </w:rPr>
              <w:t>Quality control systems in place that meet ISO standards and evidence of external quality assurance processes.  Systems that ensure consistent measurement and a competent workforce able to operate the system including evidence of</w:t>
            </w:r>
            <w:r>
              <w:rPr>
                <w:rFonts w:ascii="Verdana" w:hAnsi="Verdana"/>
                <w:sz w:val="22"/>
                <w:szCs w:val="22"/>
              </w:rPr>
              <w:t xml:space="preserve"> parity across multiple </w:t>
            </w:r>
            <w:proofErr w:type="gramStart"/>
            <w:r>
              <w:rPr>
                <w:rFonts w:ascii="Verdana" w:hAnsi="Verdana"/>
                <w:sz w:val="22"/>
                <w:szCs w:val="22"/>
              </w:rPr>
              <w:t>sites</w:t>
            </w:r>
            <w:r>
              <w:rPr>
                <w:rFonts w:ascii="Verdana" w:hAnsi="Verdana"/>
                <w:sz w:val="22"/>
                <w:szCs w:val="22"/>
              </w:rPr>
              <w:t xml:space="preserve"> .</w:t>
            </w:r>
            <w:proofErr w:type="gramEnd"/>
            <w:r>
              <w:rPr>
                <w:rFonts w:ascii="Verdana" w:hAnsi="Verdana"/>
                <w:sz w:val="22"/>
                <w:szCs w:val="22"/>
              </w:rPr>
              <w:t xml:space="preserve"> </w:t>
            </w:r>
          </w:p>
          <w:p w14:paraId="6C51521B" w14:textId="77777777" w:rsidR="000B0CF9" w:rsidRPr="000B0CF9" w:rsidRDefault="000B0CF9" w:rsidP="00C90354">
            <w:pPr>
              <w:pStyle w:val="CommentText"/>
            </w:pPr>
          </w:p>
          <w:p w14:paraId="2FA2A166" w14:textId="77777777" w:rsidR="00231855" w:rsidRPr="00F51335" w:rsidRDefault="00231855" w:rsidP="00231855">
            <w:pPr>
              <w:rPr>
                <w:rFonts w:ascii="Verdana" w:eastAsia="Times New Roman" w:hAnsi="Verdana" w:cs="Calibri"/>
                <w:lang w:eastAsia="en-GB"/>
              </w:rPr>
            </w:pPr>
            <w:r w:rsidRPr="00F51335">
              <w:rPr>
                <w:rFonts w:ascii="Verdana" w:eastAsia="Times New Roman" w:hAnsi="Verdana" w:cs="Calibri"/>
                <w:lang w:eastAsia="en-GB"/>
              </w:rPr>
              <w:t>The company should have previous experience of, and be able to undertake the following tasks:</w:t>
            </w:r>
          </w:p>
          <w:p w14:paraId="0D1681ED" w14:textId="3F198CDF" w:rsidR="00231855" w:rsidRPr="00F51335" w:rsidRDefault="00231855" w:rsidP="00231855">
            <w:pPr>
              <w:numPr>
                <w:ilvl w:val="0"/>
                <w:numId w:val="18"/>
              </w:numPr>
              <w:ind w:left="540"/>
              <w:textAlignment w:val="center"/>
              <w:rPr>
                <w:rFonts w:ascii="Verdana" w:eastAsia="Times New Roman" w:hAnsi="Verdana" w:cs="Calibri"/>
                <w:lang w:eastAsia="en-GB"/>
              </w:rPr>
            </w:pPr>
            <w:r w:rsidRPr="00F51335">
              <w:rPr>
                <w:rFonts w:ascii="Verdana" w:eastAsia="Times New Roman" w:hAnsi="Verdana" w:cs="Calibri"/>
                <w:lang w:eastAsia="en-GB"/>
              </w:rPr>
              <w:t xml:space="preserve">Designate appropriate personnel to undertake the work, both in terms of number of people assigned to the project and portfolio of skills they possess </w:t>
            </w:r>
          </w:p>
          <w:p w14:paraId="523E111D" w14:textId="34B74466" w:rsidR="00966455" w:rsidRPr="00F51335" w:rsidRDefault="00966455" w:rsidP="00231855">
            <w:pPr>
              <w:numPr>
                <w:ilvl w:val="0"/>
                <w:numId w:val="18"/>
              </w:numPr>
              <w:ind w:left="540"/>
              <w:textAlignment w:val="center"/>
              <w:rPr>
                <w:rFonts w:ascii="Verdana" w:eastAsia="Times New Roman" w:hAnsi="Verdana" w:cs="Calibri"/>
                <w:lang w:eastAsia="en-GB"/>
              </w:rPr>
            </w:pPr>
            <w:r w:rsidRPr="00F51335">
              <w:rPr>
                <w:rFonts w:ascii="Verdana" w:eastAsia="Times New Roman" w:hAnsi="Verdana" w:cs="Calibri"/>
                <w:lang w:eastAsia="en-GB"/>
              </w:rPr>
              <w:t>Get a good understanding quickly of a complex and evolving context, and delivering insights early on</w:t>
            </w:r>
          </w:p>
          <w:p w14:paraId="4779B469" w14:textId="77777777" w:rsidR="00231855" w:rsidRPr="00F51335" w:rsidRDefault="00231855" w:rsidP="00231855">
            <w:pPr>
              <w:numPr>
                <w:ilvl w:val="0"/>
                <w:numId w:val="18"/>
              </w:numPr>
              <w:ind w:left="540"/>
              <w:textAlignment w:val="center"/>
              <w:rPr>
                <w:rFonts w:ascii="Verdana" w:eastAsia="Times New Roman" w:hAnsi="Verdana" w:cs="Calibri"/>
                <w:lang w:eastAsia="en-GB"/>
              </w:rPr>
            </w:pPr>
            <w:r w:rsidRPr="00F51335">
              <w:rPr>
                <w:rFonts w:ascii="Verdana" w:eastAsia="Times New Roman" w:hAnsi="Verdana" w:cs="Calibri"/>
                <w:lang w:eastAsia="en-GB"/>
              </w:rPr>
              <w:t xml:space="preserve">Deliver outputs that meet the brief, even where the brief is complex and multifaceted </w:t>
            </w:r>
          </w:p>
          <w:p w14:paraId="230AF1F8" w14:textId="77777777" w:rsidR="00231855" w:rsidRPr="00F51335" w:rsidRDefault="00231855" w:rsidP="00231855">
            <w:pPr>
              <w:numPr>
                <w:ilvl w:val="0"/>
                <w:numId w:val="18"/>
              </w:numPr>
              <w:ind w:left="540"/>
              <w:textAlignment w:val="center"/>
              <w:rPr>
                <w:rFonts w:ascii="Verdana" w:eastAsia="Times New Roman" w:hAnsi="Verdana" w:cs="Calibri"/>
                <w:lang w:eastAsia="en-GB"/>
              </w:rPr>
            </w:pPr>
            <w:r w:rsidRPr="00F51335">
              <w:rPr>
                <w:rFonts w:ascii="Verdana" w:eastAsia="Times New Roman" w:hAnsi="Verdana" w:cs="Calibri"/>
                <w:lang w:eastAsia="en-GB"/>
              </w:rPr>
              <w:t xml:space="preserve">Work at a fast pace, meeting tight deadlines without compromising quality </w:t>
            </w:r>
          </w:p>
          <w:p w14:paraId="40AA5584" w14:textId="742F75D2" w:rsidR="00966455" w:rsidRPr="00E461BE" w:rsidRDefault="00966455" w:rsidP="00E461BE">
            <w:pPr>
              <w:numPr>
                <w:ilvl w:val="0"/>
                <w:numId w:val="18"/>
              </w:numPr>
              <w:ind w:left="540"/>
              <w:textAlignment w:val="center"/>
              <w:rPr>
                <w:rFonts w:ascii="Verdana" w:eastAsia="Times New Roman" w:hAnsi="Verdana" w:cs="Calibri"/>
                <w:lang w:eastAsia="en-GB"/>
              </w:rPr>
            </w:pPr>
            <w:r w:rsidRPr="00F51335">
              <w:rPr>
                <w:rFonts w:ascii="Verdana" w:eastAsia="Times New Roman" w:hAnsi="Verdana" w:cs="Calibri"/>
                <w:lang w:eastAsia="en-GB"/>
              </w:rPr>
              <w:t>Agile project delivery</w:t>
            </w:r>
          </w:p>
          <w:p w14:paraId="79599D7C" w14:textId="7736EFA3" w:rsidR="00B47C03" w:rsidRPr="000B0CF9" w:rsidRDefault="00966455" w:rsidP="00966455">
            <w:pPr>
              <w:numPr>
                <w:ilvl w:val="0"/>
                <w:numId w:val="18"/>
              </w:numPr>
              <w:ind w:left="540"/>
              <w:textAlignment w:val="center"/>
              <w:rPr>
                <w:rFonts w:ascii="Calibri" w:eastAsia="Times New Roman" w:hAnsi="Calibri" w:cs="Calibri"/>
                <w:lang w:eastAsia="en-GB"/>
              </w:rPr>
            </w:pPr>
            <w:r w:rsidRPr="00F51335">
              <w:rPr>
                <w:rFonts w:ascii="Verdana" w:eastAsia="Times New Roman" w:hAnsi="Verdana" w:cs="Calibri"/>
                <w:lang w:eastAsia="en-GB"/>
              </w:rPr>
              <w:t xml:space="preserve">Excellent stakeholder skills, including 1:1 </w:t>
            </w:r>
            <w:proofErr w:type="gramStart"/>
            <w:r w:rsidRPr="00F51335">
              <w:rPr>
                <w:rFonts w:ascii="Verdana" w:eastAsia="Times New Roman" w:hAnsi="Verdana" w:cs="Calibri"/>
                <w:lang w:eastAsia="en-GB"/>
              </w:rPr>
              <w:t>interactions</w:t>
            </w:r>
            <w:proofErr w:type="gramEnd"/>
            <w:r w:rsidRPr="00F51335">
              <w:rPr>
                <w:rFonts w:ascii="Verdana" w:eastAsia="Times New Roman" w:hAnsi="Verdana" w:cs="Calibri"/>
                <w:lang w:eastAsia="en-GB"/>
              </w:rPr>
              <w:t xml:space="preserve"> and making presentable outputs for senior stakeholders</w:t>
            </w:r>
          </w:p>
        </w:tc>
      </w:tr>
    </w:tbl>
    <w:p w14:paraId="388593E9" w14:textId="77777777" w:rsidR="00B47C03" w:rsidRDefault="00B47C03" w:rsidP="00B47C03">
      <w:pPr>
        <w:spacing w:after="0"/>
        <w:ind w:right="-897"/>
        <w:rPr>
          <w:b/>
          <w:sz w:val="24"/>
          <w:szCs w:val="24"/>
        </w:rPr>
      </w:pPr>
    </w:p>
    <w:p w14:paraId="77883539" w14:textId="77777777" w:rsidR="002775D6" w:rsidRPr="00256FBA" w:rsidRDefault="002775D6" w:rsidP="00B47C03">
      <w:pPr>
        <w:spacing w:after="0"/>
        <w:ind w:right="-897"/>
        <w:rPr>
          <w:b/>
          <w:sz w:val="24"/>
          <w:szCs w:val="24"/>
        </w:rPr>
      </w:pPr>
    </w:p>
    <w:p w14:paraId="1AFC7B74" w14:textId="77777777" w:rsidR="00C86E00" w:rsidRDefault="00C86E00" w:rsidP="00B47C03">
      <w:pPr>
        <w:spacing w:after="0"/>
        <w:ind w:left="-709" w:right="-897"/>
        <w:rPr>
          <w:b/>
          <w:sz w:val="24"/>
          <w:szCs w:val="24"/>
          <w:u w:val="single"/>
        </w:rPr>
      </w:pPr>
    </w:p>
    <w:p w14:paraId="73B1007F" w14:textId="68BD02B8" w:rsidR="00256FBA" w:rsidRPr="00F51335" w:rsidRDefault="00256FBA" w:rsidP="00571629">
      <w:pPr>
        <w:spacing w:after="0"/>
        <w:ind w:left="-709" w:right="-897"/>
        <w:rPr>
          <w:rFonts w:ascii="Verdana" w:hAnsi="Verdana"/>
          <w:b/>
          <w:u w:val="single"/>
        </w:rPr>
      </w:pPr>
      <w:r w:rsidRPr="00F51335">
        <w:rPr>
          <w:rFonts w:ascii="Verdana" w:hAnsi="Verdana"/>
          <w:b/>
          <w:u w:val="single"/>
        </w:rPr>
        <w:t>Evaluation Criteria</w:t>
      </w:r>
    </w:p>
    <w:p w14:paraId="686D0471" w14:textId="77777777" w:rsidR="00814819" w:rsidRPr="00F51335" w:rsidRDefault="00814819" w:rsidP="00814819">
      <w:pPr>
        <w:spacing w:after="0"/>
        <w:ind w:left="-709" w:right="-897"/>
        <w:rPr>
          <w:rFonts w:ascii="Verdana" w:hAnsi="Verdana"/>
          <w:lang w:val="en-US"/>
        </w:rPr>
      </w:pPr>
      <w:r w:rsidRPr="00F51335">
        <w:rPr>
          <w:rFonts w:ascii="Verdana" w:hAnsi="Verdana"/>
          <w:lang w:val="en-US"/>
        </w:rPr>
        <w:t xml:space="preserve">The purpose of evaluation in the procurement process is to establish which supplier(s) have submitted the best quotation; ensuring that the assessment of quotes is undertaken in a transparent, fair and consistent manner so that an effective comparison can be made. </w:t>
      </w:r>
    </w:p>
    <w:p w14:paraId="39504A14" w14:textId="77777777" w:rsidR="00814819" w:rsidRPr="00F51335" w:rsidRDefault="00814819" w:rsidP="00814819">
      <w:pPr>
        <w:spacing w:after="0"/>
        <w:ind w:left="-709" w:right="-897"/>
        <w:rPr>
          <w:rFonts w:ascii="Verdana" w:hAnsi="Verdana"/>
          <w:i/>
          <w:lang w:val="en-US"/>
        </w:rPr>
      </w:pPr>
    </w:p>
    <w:p w14:paraId="700BC7D5" w14:textId="0A81824D" w:rsidR="001B7397" w:rsidRPr="00F51335" w:rsidRDefault="00814819" w:rsidP="00837DE5">
      <w:pPr>
        <w:spacing w:after="0"/>
        <w:ind w:left="-709" w:right="-897"/>
        <w:rPr>
          <w:rFonts w:ascii="Verdana" w:hAnsi="Verdana"/>
          <w:lang w:val="en-US"/>
        </w:rPr>
      </w:pPr>
      <w:r w:rsidRPr="00F51335">
        <w:rPr>
          <w:rFonts w:ascii="Verdana" w:hAnsi="Verdana"/>
          <w:lang w:val="en-US"/>
        </w:rPr>
        <w:t>Quotes will be evaluated</w:t>
      </w:r>
      <w:r w:rsidR="002775D6" w:rsidRPr="00F51335">
        <w:rPr>
          <w:rFonts w:ascii="Verdana" w:hAnsi="Verdana"/>
          <w:lang w:val="en-US"/>
        </w:rPr>
        <w:t xml:space="preserve"> on Quality and Costs basis</w:t>
      </w:r>
      <w:r w:rsidR="001B7397" w:rsidRPr="00F51335">
        <w:rPr>
          <w:rFonts w:ascii="Verdana" w:hAnsi="Verdana"/>
          <w:lang w:val="en-US"/>
        </w:rPr>
        <w:t xml:space="preserve">. </w:t>
      </w:r>
      <w:r w:rsidR="00236769" w:rsidRPr="00F51335">
        <w:rPr>
          <w:rFonts w:ascii="Verdana" w:hAnsi="Verdana"/>
          <w:lang w:val="en-US"/>
        </w:rPr>
        <w:t>A weighted scoring system will be applied to the response, the high</w:t>
      </w:r>
      <w:r w:rsidR="00832E40" w:rsidRPr="00F51335">
        <w:rPr>
          <w:rFonts w:ascii="Verdana" w:hAnsi="Verdana"/>
          <w:lang w:val="en-US"/>
        </w:rPr>
        <w:t>-</w:t>
      </w:r>
      <w:r w:rsidR="00236769" w:rsidRPr="00F51335">
        <w:rPr>
          <w:rFonts w:ascii="Verdana" w:hAnsi="Verdana"/>
          <w:lang w:val="en-US"/>
        </w:rPr>
        <w:t>level evaluation criteria are given below:</w:t>
      </w:r>
    </w:p>
    <w:p w14:paraId="7B0FE64A" w14:textId="77777777" w:rsidR="001B7397" w:rsidRPr="00F51335" w:rsidRDefault="001B7397" w:rsidP="00814819">
      <w:pPr>
        <w:spacing w:after="0"/>
        <w:ind w:left="-709" w:right="-897"/>
        <w:rPr>
          <w:rFonts w:ascii="Verdana" w:hAnsi="Verdana"/>
          <w:b/>
          <w:u w:val="single"/>
          <w:lang w:val="en-US"/>
        </w:rPr>
      </w:pPr>
    </w:p>
    <w:p w14:paraId="662B5198" w14:textId="6CEC90E6" w:rsidR="00814819" w:rsidRPr="00F51335" w:rsidRDefault="00814819" w:rsidP="00571629">
      <w:pPr>
        <w:spacing w:after="0"/>
        <w:ind w:left="-709" w:right="-897"/>
        <w:rPr>
          <w:rFonts w:ascii="Verdana" w:hAnsi="Verdana"/>
          <w:b/>
          <w:u w:val="single"/>
          <w:lang w:val="en-US"/>
        </w:rPr>
      </w:pPr>
      <w:r w:rsidRPr="00F51335">
        <w:rPr>
          <w:rFonts w:ascii="Verdana" w:hAnsi="Verdana"/>
          <w:b/>
          <w:u w:val="single"/>
          <w:lang w:val="en-US"/>
        </w:rPr>
        <w:t>Quality</w:t>
      </w:r>
    </w:p>
    <w:p w14:paraId="26E6327A" w14:textId="50252296" w:rsidR="00814819" w:rsidRPr="00F51335" w:rsidRDefault="00D53E54" w:rsidP="00814819">
      <w:pPr>
        <w:spacing w:after="0"/>
        <w:ind w:left="-709" w:right="-897"/>
        <w:rPr>
          <w:rFonts w:ascii="Verdana" w:hAnsi="Verdana"/>
          <w:lang w:val="en-US"/>
        </w:rPr>
      </w:pPr>
      <w:r w:rsidRPr="00F51335">
        <w:rPr>
          <w:rFonts w:ascii="Verdana" w:hAnsi="Verdana"/>
        </w:rPr>
        <w:t xml:space="preserve">The </w:t>
      </w:r>
      <w:r w:rsidR="00814819" w:rsidRPr="00F51335">
        <w:rPr>
          <w:rFonts w:ascii="Verdana" w:hAnsi="Verdana"/>
        </w:rPr>
        <w:t xml:space="preserve">evaluation system is based on the familiar “weighted scoring approach”, in which the officer scores responses to the quality questions according to a pre-agreed scoring system </w:t>
      </w:r>
      <w:r w:rsidR="00C67BCF" w:rsidRPr="00F51335">
        <w:rPr>
          <w:rFonts w:ascii="Verdana" w:hAnsi="Verdana"/>
        </w:rPr>
        <w:t xml:space="preserve">0-100% </w:t>
      </w:r>
      <w:r w:rsidR="00814819" w:rsidRPr="00F51335">
        <w:rPr>
          <w:rFonts w:ascii="Verdana" w:hAnsi="Verdana"/>
        </w:rPr>
        <w:t xml:space="preserve">(see table below). The scores for the sections are then added together to give a total quality score for the quotation response. </w:t>
      </w:r>
    </w:p>
    <w:p w14:paraId="682B2844" w14:textId="77777777" w:rsidR="00832E40" w:rsidRPr="00F51335" w:rsidRDefault="00832E40" w:rsidP="00814819">
      <w:pPr>
        <w:spacing w:after="0"/>
        <w:ind w:left="-709" w:right="-897"/>
        <w:rPr>
          <w:rFonts w:ascii="Verdana" w:hAnsi="Verdana"/>
          <w:lang w:val="en-US"/>
        </w:rPr>
      </w:pPr>
    </w:p>
    <w:tbl>
      <w:tblPr>
        <w:tblStyle w:val="TableGrid"/>
        <w:tblW w:w="10456" w:type="dxa"/>
        <w:tblInd w:w="-709" w:type="dxa"/>
        <w:tblLook w:val="04A0" w:firstRow="1" w:lastRow="0" w:firstColumn="1" w:lastColumn="0" w:noHBand="0" w:noVBand="1"/>
      </w:tblPr>
      <w:tblGrid>
        <w:gridCol w:w="1951"/>
        <w:gridCol w:w="8505"/>
      </w:tblGrid>
      <w:tr w:rsidR="00814819" w:rsidRPr="00F51335" w14:paraId="3886AF47" w14:textId="77777777" w:rsidTr="00637CBB">
        <w:tc>
          <w:tcPr>
            <w:tcW w:w="1951" w:type="dxa"/>
            <w:shd w:val="clear" w:color="auto" w:fill="BFBFBF" w:themeFill="background1" w:themeFillShade="BF"/>
          </w:tcPr>
          <w:p w14:paraId="5AB4B083" w14:textId="77777777" w:rsidR="00814819" w:rsidRPr="00F51335" w:rsidRDefault="00814819" w:rsidP="00814819">
            <w:pPr>
              <w:tabs>
                <w:tab w:val="left" w:pos="991"/>
              </w:tabs>
              <w:ind w:right="-897"/>
              <w:rPr>
                <w:rFonts w:ascii="Verdana" w:hAnsi="Verdana"/>
                <w:b/>
                <w:lang w:val="en-US"/>
              </w:rPr>
            </w:pPr>
            <w:r w:rsidRPr="00F51335">
              <w:rPr>
                <w:rFonts w:ascii="Verdana" w:hAnsi="Verdana"/>
                <w:b/>
                <w:lang w:val="en-US"/>
              </w:rPr>
              <w:t>Score</w:t>
            </w:r>
            <w:r w:rsidR="00637CBB" w:rsidRPr="00F51335">
              <w:rPr>
                <w:rFonts w:ascii="Verdana" w:hAnsi="Verdana"/>
                <w:b/>
                <w:lang w:val="en-US"/>
              </w:rPr>
              <w:t xml:space="preserve"> (% of total weighting </w:t>
            </w:r>
            <w:r w:rsidRPr="00F51335">
              <w:rPr>
                <w:rFonts w:ascii="Verdana" w:hAnsi="Verdana"/>
                <w:b/>
                <w:lang w:val="en-US"/>
              </w:rPr>
              <w:tab/>
            </w:r>
          </w:p>
        </w:tc>
        <w:tc>
          <w:tcPr>
            <w:tcW w:w="8505" w:type="dxa"/>
            <w:shd w:val="clear" w:color="auto" w:fill="BFBFBF" w:themeFill="background1" w:themeFillShade="BF"/>
          </w:tcPr>
          <w:p w14:paraId="60E47C70" w14:textId="77777777" w:rsidR="00814819" w:rsidRPr="00F51335" w:rsidRDefault="00814819" w:rsidP="00814819">
            <w:pPr>
              <w:ind w:right="-897"/>
              <w:rPr>
                <w:rFonts w:ascii="Verdana" w:hAnsi="Verdana"/>
                <w:b/>
                <w:lang w:val="en-US"/>
              </w:rPr>
            </w:pPr>
            <w:r w:rsidRPr="00F51335">
              <w:rPr>
                <w:rFonts w:ascii="Verdana" w:hAnsi="Verdana"/>
                <w:b/>
                <w:lang w:val="en-US"/>
              </w:rPr>
              <w:t>Classification</w:t>
            </w:r>
          </w:p>
        </w:tc>
      </w:tr>
      <w:tr w:rsidR="00814819" w:rsidRPr="00F51335" w14:paraId="7529859A" w14:textId="77777777" w:rsidTr="00637CBB">
        <w:trPr>
          <w:trHeight w:val="636"/>
        </w:trPr>
        <w:tc>
          <w:tcPr>
            <w:tcW w:w="1951" w:type="dxa"/>
          </w:tcPr>
          <w:p w14:paraId="21FF016C" w14:textId="77777777" w:rsidR="00814819" w:rsidRPr="00F51335" w:rsidRDefault="00637CBB" w:rsidP="00814819">
            <w:pPr>
              <w:ind w:right="-897"/>
              <w:rPr>
                <w:rFonts w:ascii="Verdana" w:hAnsi="Verdana"/>
                <w:b/>
                <w:lang w:val="en-US"/>
              </w:rPr>
            </w:pPr>
            <w:r w:rsidRPr="00F51335">
              <w:rPr>
                <w:rFonts w:ascii="Verdana" w:hAnsi="Verdana"/>
                <w:b/>
                <w:lang w:val="en-US"/>
              </w:rPr>
              <w:t>100</w:t>
            </w:r>
            <w:r w:rsidR="00F72897" w:rsidRPr="00F51335">
              <w:rPr>
                <w:rFonts w:ascii="Verdana" w:hAnsi="Verdana"/>
                <w:b/>
                <w:lang w:val="en-US"/>
              </w:rPr>
              <w:t>%</w:t>
            </w:r>
          </w:p>
        </w:tc>
        <w:tc>
          <w:tcPr>
            <w:tcW w:w="8505" w:type="dxa"/>
          </w:tcPr>
          <w:p w14:paraId="4EE662C7" w14:textId="77777777" w:rsidR="00637CBB" w:rsidRPr="00F51335" w:rsidRDefault="00814819" w:rsidP="00814819">
            <w:pPr>
              <w:ind w:right="-897"/>
              <w:rPr>
                <w:rFonts w:ascii="Verdana" w:hAnsi="Verdana"/>
                <w:lang w:val="en-US"/>
              </w:rPr>
            </w:pPr>
            <w:r w:rsidRPr="00F51335">
              <w:rPr>
                <w:rFonts w:ascii="Verdana" w:hAnsi="Verdana"/>
                <w:lang w:val="en-US"/>
              </w:rPr>
              <w:t>Clear and detailed response that fully meets all expectations, standards or</w:t>
            </w:r>
          </w:p>
          <w:p w14:paraId="77683E43" w14:textId="77777777" w:rsidR="00814819" w:rsidRPr="00F51335" w:rsidRDefault="00814819" w:rsidP="00814819">
            <w:pPr>
              <w:ind w:right="-897"/>
              <w:rPr>
                <w:rFonts w:ascii="Verdana" w:hAnsi="Verdana"/>
                <w:lang w:val="en-US"/>
              </w:rPr>
            </w:pPr>
            <w:r w:rsidRPr="00F51335">
              <w:rPr>
                <w:rFonts w:ascii="Verdana" w:hAnsi="Verdana"/>
                <w:lang w:val="en-US"/>
              </w:rPr>
              <w:t xml:space="preserve"> requirements</w:t>
            </w:r>
          </w:p>
        </w:tc>
      </w:tr>
      <w:tr w:rsidR="00814819" w:rsidRPr="00F51335" w14:paraId="4C3E3279" w14:textId="77777777" w:rsidTr="00637CBB">
        <w:tc>
          <w:tcPr>
            <w:tcW w:w="1951" w:type="dxa"/>
          </w:tcPr>
          <w:p w14:paraId="54F74920" w14:textId="77777777" w:rsidR="00814819" w:rsidRPr="00F51335" w:rsidRDefault="00637CBB" w:rsidP="00814819">
            <w:pPr>
              <w:ind w:right="-897"/>
              <w:rPr>
                <w:rFonts w:ascii="Verdana" w:hAnsi="Verdana"/>
                <w:b/>
                <w:lang w:val="en-US"/>
              </w:rPr>
            </w:pPr>
            <w:r w:rsidRPr="00F51335">
              <w:rPr>
                <w:rFonts w:ascii="Verdana" w:hAnsi="Verdana"/>
                <w:b/>
                <w:lang w:val="en-US"/>
              </w:rPr>
              <w:t>80</w:t>
            </w:r>
            <w:r w:rsidR="00F72897" w:rsidRPr="00F51335">
              <w:rPr>
                <w:rFonts w:ascii="Verdana" w:hAnsi="Verdana"/>
                <w:b/>
                <w:lang w:val="en-US"/>
              </w:rPr>
              <w:t>%</w:t>
            </w:r>
          </w:p>
        </w:tc>
        <w:tc>
          <w:tcPr>
            <w:tcW w:w="8505" w:type="dxa"/>
          </w:tcPr>
          <w:p w14:paraId="2DBD24EC" w14:textId="77777777" w:rsidR="00814819" w:rsidRPr="00F51335" w:rsidRDefault="00814819" w:rsidP="00814819">
            <w:pPr>
              <w:ind w:right="-897"/>
              <w:rPr>
                <w:rFonts w:ascii="Verdana" w:hAnsi="Verdana"/>
                <w:lang w:val="en-US"/>
              </w:rPr>
            </w:pPr>
            <w:r w:rsidRPr="00F51335">
              <w:rPr>
                <w:rFonts w:ascii="Verdana" w:hAnsi="Verdana"/>
                <w:lang w:val="en-US"/>
              </w:rPr>
              <w:t>Clear and detailed response that fully meets most of the expectations, standards or requirements but not all</w:t>
            </w:r>
          </w:p>
        </w:tc>
      </w:tr>
      <w:tr w:rsidR="00814819" w:rsidRPr="00F51335" w14:paraId="5BBB998B" w14:textId="77777777" w:rsidTr="00637CBB">
        <w:tc>
          <w:tcPr>
            <w:tcW w:w="1951" w:type="dxa"/>
          </w:tcPr>
          <w:p w14:paraId="09232367" w14:textId="77777777" w:rsidR="00814819" w:rsidRPr="00F51335" w:rsidRDefault="00637CBB" w:rsidP="00814819">
            <w:pPr>
              <w:ind w:right="-897"/>
              <w:rPr>
                <w:rFonts w:ascii="Verdana" w:hAnsi="Verdana"/>
                <w:b/>
                <w:lang w:val="en-US"/>
              </w:rPr>
            </w:pPr>
            <w:r w:rsidRPr="00F51335">
              <w:rPr>
                <w:rFonts w:ascii="Verdana" w:hAnsi="Verdana"/>
                <w:b/>
                <w:lang w:val="en-US"/>
              </w:rPr>
              <w:t>60</w:t>
            </w:r>
            <w:r w:rsidR="00F72897" w:rsidRPr="00F51335">
              <w:rPr>
                <w:rFonts w:ascii="Verdana" w:hAnsi="Verdana"/>
                <w:b/>
                <w:lang w:val="en-US"/>
              </w:rPr>
              <w:t>%</w:t>
            </w:r>
          </w:p>
        </w:tc>
        <w:tc>
          <w:tcPr>
            <w:tcW w:w="8505" w:type="dxa"/>
          </w:tcPr>
          <w:p w14:paraId="2411D8EC" w14:textId="77777777" w:rsidR="00814819" w:rsidRPr="00F51335" w:rsidRDefault="00814819" w:rsidP="00814819">
            <w:pPr>
              <w:ind w:right="-897"/>
              <w:rPr>
                <w:rFonts w:ascii="Verdana" w:hAnsi="Verdana"/>
                <w:lang w:val="en-US"/>
              </w:rPr>
            </w:pPr>
            <w:r w:rsidRPr="00F51335">
              <w:rPr>
                <w:rFonts w:ascii="Verdana" w:hAnsi="Verdana"/>
                <w:lang w:val="en-US"/>
              </w:rPr>
              <w:t>Clear and detailed response that fully meets most of the expectations, standards or requirements but not all and has insufficient detail</w:t>
            </w:r>
          </w:p>
        </w:tc>
      </w:tr>
      <w:tr w:rsidR="00814819" w:rsidRPr="00F51335" w14:paraId="6F5B7439" w14:textId="77777777" w:rsidTr="00637CBB">
        <w:tc>
          <w:tcPr>
            <w:tcW w:w="1951" w:type="dxa"/>
          </w:tcPr>
          <w:p w14:paraId="46FE5219" w14:textId="77777777" w:rsidR="00814819" w:rsidRPr="00F51335" w:rsidRDefault="00637CBB" w:rsidP="00814819">
            <w:pPr>
              <w:ind w:right="-897"/>
              <w:rPr>
                <w:rFonts w:ascii="Verdana" w:hAnsi="Verdana"/>
                <w:b/>
                <w:lang w:val="en-US"/>
              </w:rPr>
            </w:pPr>
            <w:r w:rsidRPr="00F51335">
              <w:rPr>
                <w:rFonts w:ascii="Verdana" w:hAnsi="Verdana"/>
                <w:b/>
                <w:lang w:val="en-US"/>
              </w:rPr>
              <w:t>40</w:t>
            </w:r>
            <w:r w:rsidR="00F72897" w:rsidRPr="00F51335">
              <w:rPr>
                <w:rFonts w:ascii="Verdana" w:hAnsi="Verdana"/>
                <w:b/>
                <w:lang w:val="en-US"/>
              </w:rPr>
              <w:t>%</w:t>
            </w:r>
          </w:p>
        </w:tc>
        <w:tc>
          <w:tcPr>
            <w:tcW w:w="8505" w:type="dxa"/>
          </w:tcPr>
          <w:p w14:paraId="25A05270" w14:textId="77777777" w:rsidR="00637CBB" w:rsidRPr="00F51335" w:rsidRDefault="00814819" w:rsidP="00814819">
            <w:pPr>
              <w:ind w:right="-897"/>
              <w:rPr>
                <w:rFonts w:ascii="Verdana" w:hAnsi="Verdana"/>
                <w:lang w:val="en-US"/>
              </w:rPr>
            </w:pPr>
            <w:r w:rsidRPr="00F51335">
              <w:rPr>
                <w:rFonts w:ascii="Verdana" w:hAnsi="Verdana"/>
                <w:lang w:val="en-US"/>
              </w:rPr>
              <w:t>Response covers most of the expectations, standards or requirements but the</w:t>
            </w:r>
          </w:p>
          <w:p w14:paraId="128765DC" w14:textId="77777777" w:rsidR="00814819" w:rsidRPr="00F51335" w:rsidRDefault="00814819" w:rsidP="00814819">
            <w:pPr>
              <w:ind w:right="-897"/>
              <w:rPr>
                <w:rFonts w:ascii="Verdana" w:hAnsi="Verdana"/>
                <w:lang w:val="en-US"/>
              </w:rPr>
            </w:pPr>
            <w:r w:rsidRPr="00F51335">
              <w:rPr>
                <w:rFonts w:ascii="Verdana" w:hAnsi="Verdana"/>
                <w:lang w:val="en-US"/>
              </w:rPr>
              <w:t xml:space="preserve"> response is limited or has insufficient detail</w:t>
            </w:r>
          </w:p>
        </w:tc>
      </w:tr>
      <w:tr w:rsidR="00814819" w:rsidRPr="00F51335" w14:paraId="6C035A12" w14:textId="77777777" w:rsidTr="00637CBB">
        <w:tc>
          <w:tcPr>
            <w:tcW w:w="1951" w:type="dxa"/>
          </w:tcPr>
          <w:p w14:paraId="22869D9A" w14:textId="77777777" w:rsidR="00814819" w:rsidRPr="00F51335" w:rsidRDefault="00637CBB" w:rsidP="00814819">
            <w:pPr>
              <w:ind w:right="-897"/>
              <w:rPr>
                <w:rFonts w:ascii="Verdana" w:hAnsi="Verdana"/>
                <w:b/>
                <w:lang w:val="en-US"/>
              </w:rPr>
            </w:pPr>
            <w:r w:rsidRPr="00F51335">
              <w:rPr>
                <w:rFonts w:ascii="Verdana" w:hAnsi="Verdana"/>
                <w:b/>
                <w:lang w:val="en-US"/>
              </w:rPr>
              <w:t>20</w:t>
            </w:r>
            <w:r w:rsidR="00F72897" w:rsidRPr="00F51335">
              <w:rPr>
                <w:rFonts w:ascii="Verdana" w:hAnsi="Verdana"/>
                <w:b/>
                <w:lang w:val="en-US"/>
              </w:rPr>
              <w:t>%</w:t>
            </w:r>
          </w:p>
        </w:tc>
        <w:tc>
          <w:tcPr>
            <w:tcW w:w="8505" w:type="dxa"/>
          </w:tcPr>
          <w:p w14:paraId="2158F031" w14:textId="77777777" w:rsidR="00814819" w:rsidRPr="00F51335" w:rsidRDefault="00814819" w:rsidP="00814819">
            <w:pPr>
              <w:ind w:right="-897"/>
              <w:rPr>
                <w:rFonts w:ascii="Verdana" w:hAnsi="Verdana"/>
                <w:lang w:val="en-US"/>
              </w:rPr>
            </w:pPr>
            <w:r w:rsidRPr="00F51335">
              <w:rPr>
                <w:rFonts w:ascii="Verdana" w:hAnsi="Verdana"/>
                <w:lang w:val="en-US"/>
              </w:rPr>
              <w:t>Response meets very few of the expectations, standards or requirements</w:t>
            </w:r>
          </w:p>
        </w:tc>
      </w:tr>
      <w:tr w:rsidR="00814819" w:rsidRPr="00F51335" w14:paraId="73997F31" w14:textId="77777777" w:rsidTr="00637CBB">
        <w:trPr>
          <w:trHeight w:val="99"/>
        </w:trPr>
        <w:tc>
          <w:tcPr>
            <w:tcW w:w="1951" w:type="dxa"/>
          </w:tcPr>
          <w:p w14:paraId="57A34F50" w14:textId="77777777" w:rsidR="00814819" w:rsidRPr="00F51335" w:rsidRDefault="00814819" w:rsidP="00814819">
            <w:pPr>
              <w:ind w:right="-897"/>
              <w:rPr>
                <w:rFonts w:ascii="Verdana" w:hAnsi="Verdana"/>
                <w:b/>
                <w:lang w:val="en-US"/>
              </w:rPr>
            </w:pPr>
            <w:r w:rsidRPr="00F51335">
              <w:rPr>
                <w:rFonts w:ascii="Verdana" w:hAnsi="Verdana"/>
                <w:b/>
                <w:lang w:val="en-US"/>
              </w:rPr>
              <w:t>0</w:t>
            </w:r>
            <w:r w:rsidR="00F72897" w:rsidRPr="00F51335">
              <w:rPr>
                <w:rFonts w:ascii="Verdana" w:hAnsi="Verdana"/>
                <w:b/>
                <w:lang w:val="en-US"/>
              </w:rPr>
              <w:t>%</w:t>
            </w:r>
          </w:p>
        </w:tc>
        <w:tc>
          <w:tcPr>
            <w:tcW w:w="8505" w:type="dxa"/>
          </w:tcPr>
          <w:p w14:paraId="2F2683C2" w14:textId="77777777" w:rsidR="00814819" w:rsidRPr="00F51335" w:rsidRDefault="00814819" w:rsidP="00814819">
            <w:pPr>
              <w:ind w:right="-897"/>
              <w:rPr>
                <w:rFonts w:ascii="Verdana" w:hAnsi="Verdana"/>
                <w:lang w:val="en-US"/>
              </w:rPr>
            </w:pPr>
            <w:r w:rsidRPr="00F51335">
              <w:rPr>
                <w:rFonts w:ascii="Verdana" w:hAnsi="Verdana"/>
                <w:lang w:val="en-US"/>
              </w:rPr>
              <w:t>No response submitted or response meets none of the expectations, standards or requirements</w:t>
            </w:r>
          </w:p>
        </w:tc>
      </w:tr>
    </w:tbl>
    <w:p w14:paraId="4C9DB48F" w14:textId="77777777" w:rsidR="001D5B86" w:rsidRPr="00F51335" w:rsidRDefault="001D5B86" w:rsidP="00837DE5">
      <w:pPr>
        <w:spacing w:after="0"/>
        <w:ind w:right="-897"/>
        <w:rPr>
          <w:rFonts w:ascii="Verdana" w:hAnsi="Verdana"/>
          <w:b/>
          <w:u w:val="single"/>
          <w:lang w:val="en-US"/>
        </w:rPr>
      </w:pPr>
    </w:p>
    <w:p w14:paraId="70D63F6C" w14:textId="4019D89A" w:rsidR="00814819" w:rsidRPr="00F51335" w:rsidRDefault="00814819" w:rsidP="00E745E6">
      <w:pPr>
        <w:spacing w:after="0"/>
        <w:ind w:left="-709" w:right="-897"/>
        <w:rPr>
          <w:rFonts w:ascii="Verdana" w:hAnsi="Verdana"/>
          <w:b/>
          <w:u w:val="single"/>
          <w:lang w:val="en-US"/>
        </w:rPr>
      </w:pPr>
      <w:r w:rsidRPr="00F51335">
        <w:rPr>
          <w:rFonts w:ascii="Verdana" w:hAnsi="Verdana"/>
          <w:b/>
          <w:u w:val="single"/>
          <w:lang w:val="en-US"/>
        </w:rPr>
        <w:t>Cost</w:t>
      </w:r>
    </w:p>
    <w:p w14:paraId="664BF357" w14:textId="77777777" w:rsidR="00814819" w:rsidRPr="00F51335" w:rsidRDefault="00814819" w:rsidP="00814819">
      <w:pPr>
        <w:spacing w:after="0"/>
        <w:ind w:left="-709" w:right="-897"/>
        <w:rPr>
          <w:rFonts w:ascii="Verdana" w:hAnsi="Verdana"/>
          <w:lang w:val="en-US"/>
        </w:rPr>
      </w:pPr>
      <w:r w:rsidRPr="00F51335">
        <w:rPr>
          <w:rFonts w:ascii="Verdana" w:hAnsi="Verdana"/>
          <w:lang w:val="en-US"/>
        </w:rPr>
        <w:t>Cost will be evaluated based upon: Value for money proposal within the budget.</w:t>
      </w:r>
    </w:p>
    <w:p w14:paraId="0AC33A08" w14:textId="77777777" w:rsidR="00256FBA" w:rsidRPr="00F51335" w:rsidRDefault="00256FBA" w:rsidP="00B47C03">
      <w:pPr>
        <w:spacing w:after="0"/>
        <w:ind w:left="-709" w:right="-897"/>
        <w:rPr>
          <w:rFonts w:ascii="Verdana" w:hAnsi="Verdana"/>
        </w:rPr>
      </w:pPr>
    </w:p>
    <w:p w14:paraId="7C897E52" w14:textId="0871A18A" w:rsidR="00256FBA" w:rsidRPr="00F51335" w:rsidRDefault="00256FBA" w:rsidP="00571629">
      <w:pPr>
        <w:spacing w:after="0"/>
        <w:ind w:left="-709" w:right="-897"/>
        <w:rPr>
          <w:rFonts w:ascii="Verdana" w:hAnsi="Verdana"/>
          <w:b/>
        </w:rPr>
      </w:pPr>
      <w:r w:rsidRPr="00F51335">
        <w:rPr>
          <w:rFonts w:ascii="Verdana" w:hAnsi="Verdana"/>
          <w:b/>
        </w:rPr>
        <w:t>Scoring Criteria (100%</w:t>
      </w:r>
      <w:r w:rsidR="00571629" w:rsidRPr="00F51335">
        <w:rPr>
          <w:rFonts w:ascii="Verdana" w:hAnsi="Verdana"/>
          <w:b/>
        </w:rPr>
        <w:t>)</w:t>
      </w:r>
    </w:p>
    <w:tbl>
      <w:tblPr>
        <w:tblStyle w:val="TableGrid"/>
        <w:tblW w:w="10692" w:type="dxa"/>
        <w:tblInd w:w="-709" w:type="dxa"/>
        <w:tblLook w:val="04A0" w:firstRow="1" w:lastRow="0" w:firstColumn="1" w:lastColumn="0" w:noHBand="0" w:noVBand="1"/>
      </w:tblPr>
      <w:tblGrid>
        <w:gridCol w:w="2235"/>
        <w:gridCol w:w="2977"/>
        <w:gridCol w:w="2409"/>
        <w:gridCol w:w="3071"/>
      </w:tblGrid>
      <w:tr w:rsidR="00236769" w:rsidRPr="00F51335" w14:paraId="3277C69F" w14:textId="77777777" w:rsidTr="0020785B">
        <w:trPr>
          <w:trHeight w:val="257"/>
        </w:trPr>
        <w:tc>
          <w:tcPr>
            <w:tcW w:w="2235" w:type="dxa"/>
            <w:shd w:val="clear" w:color="auto" w:fill="BFBFBF" w:themeFill="background1" w:themeFillShade="BF"/>
          </w:tcPr>
          <w:p w14:paraId="41C01815" w14:textId="77777777" w:rsidR="00236769" w:rsidRPr="00F51335" w:rsidRDefault="00236769" w:rsidP="00E273E1">
            <w:pPr>
              <w:ind w:right="-897"/>
              <w:rPr>
                <w:rFonts w:ascii="Verdana" w:hAnsi="Verdana"/>
              </w:rPr>
            </w:pPr>
            <w:r w:rsidRPr="00F51335">
              <w:rPr>
                <w:rFonts w:ascii="Verdana" w:hAnsi="Verdana"/>
              </w:rPr>
              <w:t>Description</w:t>
            </w:r>
          </w:p>
        </w:tc>
        <w:tc>
          <w:tcPr>
            <w:tcW w:w="2977" w:type="dxa"/>
            <w:shd w:val="clear" w:color="auto" w:fill="BFBFBF" w:themeFill="background1" w:themeFillShade="BF"/>
          </w:tcPr>
          <w:p w14:paraId="0168C70F" w14:textId="77777777" w:rsidR="00236769" w:rsidRPr="00F51335" w:rsidRDefault="00236769" w:rsidP="00E273E1">
            <w:pPr>
              <w:ind w:right="-897"/>
              <w:rPr>
                <w:rFonts w:ascii="Verdana" w:hAnsi="Verdana"/>
              </w:rPr>
            </w:pPr>
            <w:r w:rsidRPr="00F51335">
              <w:rPr>
                <w:rFonts w:ascii="Verdana" w:hAnsi="Verdana"/>
              </w:rPr>
              <w:t>% Awarded on each section</w:t>
            </w:r>
          </w:p>
        </w:tc>
        <w:tc>
          <w:tcPr>
            <w:tcW w:w="2409" w:type="dxa"/>
            <w:shd w:val="clear" w:color="auto" w:fill="BFBFBF" w:themeFill="background1" w:themeFillShade="BF"/>
          </w:tcPr>
          <w:p w14:paraId="2BA92D5E" w14:textId="77777777" w:rsidR="00236769" w:rsidRPr="00F51335" w:rsidRDefault="00236769" w:rsidP="00E273E1">
            <w:pPr>
              <w:ind w:right="-897"/>
              <w:rPr>
                <w:rFonts w:ascii="Verdana" w:hAnsi="Verdana"/>
              </w:rPr>
            </w:pPr>
            <w:r w:rsidRPr="00F51335">
              <w:rPr>
                <w:rFonts w:ascii="Verdana" w:hAnsi="Verdana"/>
              </w:rPr>
              <w:t>Weighting of question</w:t>
            </w:r>
          </w:p>
        </w:tc>
        <w:tc>
          <w:tcPr>
            <w:tcW w:w="3071" w:type="dxa"/>
            <w:shd w:val="clear" w:color="auto" w:fill="BFBFBF" w:themeFill="background1" w:themeFillShade="BF"/>
          </w:tcPr>
          <w:p w14:paraId="143E3B5B" w14:textId="77777777" w:rsidR="00236769" w:rsidRPr="00F51335" w:rsidRDefault="00236769" w:rsidP="00E273E1">
            <w:pPr>
              <w:ind w:right="-897"/>
              <w:rPr>
                <w:rFonts w:ascii="Verdana" w:hAnsi="Verdana"/>
              </w:rPr>
            </w:pPr>
            <w:r w:rsidRPr="00F51335">
              <w:rPr>
                <w:rFonts w:ascii="Verdana" w:hAnsi="Verdana"/>
              </w:rPr>
              <w:t>Overall percentage score</w:t>
            </w:r>
          </w:p>
        </w:tc>
      </w:tr>
      <w:tr w:rsidR="004812D5" w:rsidRPr="00F51335" w14:paraId="3D0FC940" w14:textId="77777777" w:rsidTr="0020785B">
        <w:trPr>
          <w:trHeight w:val="257"/>
        </w:trPr>
        <w:tc>
          <w:tcPr>
            <w:tcW w:w="2235" w:type="dxa"/>
          </w:tcPr>
          <w:p w14:paraId="6D385CC3" w14:textId="3CBCD3A4" w:rsidR="004812D5" w:rsidRPr="00F51335" w:rsidRDefault="00C90354" w:rsidP="004812D5">
            <w:pPr>
              <w:ind w:right="-897"/>
              <w:rPr>
                <w:rFonts w:ascii="Verdana" w:hAnsi="Verdana"/>
              </w:rPr>
            </w:pPr>
            <w:r w:rsidRPr="00F51335">
              <w:rPr>
                <w:rFonts w:ascii="Verdana" w:hAnsi="Verdana"/>
              </w:rPr>
              <w:t>Quality</w:t>
            </w:r>
          </w:p>
        </w:tc>
        <w:tc>
          <w:tcPr>
            <w:tcW w:w="2977" w:type="dxa"/>
          </w:tcPr>
          <w:p w14:paraId="264B886C" w14:textId="0C19F0F8" w:rsidR="004812D5" w:rsidRPr="00F51335" w:rsidRDefault="00131093" w:rsidP="004812D5">
            <w:pPr>
              <w:ind w:right="-897"/>
              <w:rPr>
                <w:rFonts w:ascii="Verdana" w:hAnsi="Verdana"/>
              </w:rPr>
            </w:pPr>
            <w:r w:rsidRPr="00F51335">
              <w:rPr>
                <w:rFonts w:ascii="Verdana" w:hAnsi="Verdana"/>
              </w:rPr>
              <w:t>50</w:t>
            </w:r>
            <w:r w:rsidR="004812D5" w:rsidRPr="00F51335">
              <w:rPr>
                <w:rFonts w:ascii="Verdana" w:hAnsi="Verdana"/>
              </w:rPr>
              <w:t>%</w:t>
            </w:r>
          </w:p>
        </w:tc>
        <w:tc>
          <w:tcPr>
            <w:tcW w:w="2409" w:type="dxa"/>
          </w:tcPr>
          <w:p w14:paraId="3ABD5A25" w14:textId="5BC7E675" w:rsidR="004812D5" w:rsidRPr="00F51335" w:rsidRDefault="00131093" w:rsidP="004812D5">
            <w:pPr>
              <w:ind w:right="-897"/>
              <w:rPr>
                <w:rFonts w:ascii="Verdana" w:hAnsi="Verdana"/>
              </w:rPr>
            </w:pPr>
            <w:r w:rsidRPr="00F51335">
              <w:rPr>
                <w:rFonts w:ascii="Verdana" w:hAnsi="Verdana"/>
              </w:rPr>
              <w:t>2</w:t>
            </w:r>
            <w:r w:rsidR="00E461BE">
              <w:rPr>
                <w:rFonts w:ascii="Verdana" w:hAnsi="Verdana"/>
              </w:rPr>
              <w:t>0</w:t>
            </w:r>
            <w:r w:rsidR="004812D5" w:rsidRPr="00F51335">
              <w:rPr>
                <w:rFonts w:ascii="Verdana" w:hAnsi="Verdana"/>
              </w:rPr>
              <w:t>%</w:t>
            </w:r>
          </w:p>
        </w:tc>
        <w:tc>
          <w:tcPr>
            <w:tcW w:w="3071" w:type="dxa"/>
          </w:tcPr>
          <w:p w14:paraId="0D381F27" w14:textId="1EE1095F" w:rsidR="004812D5" w:rsidRPr="00F51335" w:rsidRDefault="004812D5" w:rsidP="004812D5">
            <w:pPr>
              <w:ind w:right="-897"/>
              <w:rPr>
                <w:rFonts w:ascii="Verdana" w:hAnsi="Verdana"/>
              </w:rPr>
            </w:pPr>
            <w:r w:rsidRPr="00F51335">
              <w:rPr>
                <w:rFonts w:ascii="Verdana" w:hAnsi="Verdana"/>
              </w:rPr>
              <w:t>(</w:t>
            </w:r>
            <w:r w:rsidR="0033771D">
              <w:rPr>
                <w:rFonts w:ascii="Verdana" w:hAnsi="Verdana"/>
              </w:rPr>
              <w:t>2</w:t>
            </w:r>
            <w:r w:rsidR="00E461BE">
              <w:rPr>
                <w:rFonts w:ascii="Verdana" w:hAnsi="Verdana"/>
              </w:rPr>
              <w:t>0</w:t>
            </w:r>
            <w:r w:rsidRPr="00F51335">
              <w:rPr>
                <w:rFonts w:ascii="Verdana" w:hAnsi="Verdana"/>
              </w:rPr>
              <w:t>/</w:t>
            </w:r>
            <w:proofErr w:type="gramStart"/>
            <w:r w:rsidRPr="00F51335">
              <w:rPr>
                <w:rFonts w:ascii="Verdana" w:hAnsi="Verdana"/>
              </w:rPr>
              <w:t>10)*</w:t>
            </w:r>
            <w:proofErr w:type="gramEnd"/>
            <w:r w:rsidRPr="00F51335">
              <w:rPr>
                <w:rFonts w:ascii="Verdana" w:hAnsi="Verdana"/>
              </w:rPr>
              <w:t>X =%</w:t>
            </w:r>
          </w:p>
        </w:tc>
      </w:tr>
      <w:tr w:rsidR="00236769" w:rsidRPr="00F51335" w14:paraId="7D229E7E" w14:textId="77777777" w:rsidTr="0020785B">
        <w:trPr>
          <w:trHeight w:val="257"/>
        </w:trPr>
        <w:tc>
          <w:tcPr>
            <w:tcW w:w="2235" w:type="dxa"/>
          </w:tcPr>
          <w:p w14:paraId="21A86AED" w14:textId="4D710425" w:rsidR="00236769" w:rsidRPr="00F51335" w:rsidRDefault="004812D5" w:rsidP="00E273E1">
            <w:pPr>
              <w:ind w:right="-897"/>
              <w:rPr>
                <w:rFonts w:ascii="Verdana" w:hAnsi="Verdana"/>
              </w:rPr>
            </w:pPr>
            <w:r w:rsidRPr="00F51335">
              <w:rPr>
                <w:rFonts w:ascii="Verdana" w:hAnsi="Verdana"/>
              </w:rPr>
              <w:t xml:space="preserve">Experience </w:t>
            </w:r>
          </w:p>
        </w:tc>
        <w:tc>
          <w:tcPr>
            <w:tcW w:w="2977" w:type="dxa"/>
          </w:tcPr>
          <w:p w14:paraId="551AD54C" w14:textId="4B845CCC" w:rsidR="00E273E1" w:rsidRPr="00F51335" w:rsidRDefault="00131093" w:rsidP="00E856B8">
            <w:pPr>
              <w:ind w:right="-897"/>
              <w:rPr>
                <w:rFonts w:ascii="Verdana" w:hAnsi="Verdana"/>
              </w:rPr>
            </w:pPr>
            <w:r w:rsidRPr="00F51335">
              <w:rPr>
                <w:rFonts w:ascii="Verdana" w:hAnsi="Verdana"/>
              </w:rPr>
              <w:t>50</w:t>
            </w:r>
            <w:r w:rsidR="00E273E1" w:rsidRPr="00F51335">
              <w:rPr>
                <w:rFonts w:ascii="Verdana" w:hAnsi="Verdana"/>
              </w:rPr>
              <w:t>%</w:t>
            </w:r>
          </w:p>
        </w:tc>
        <w:tc>
          <w:tcPr>
            <w:tcW w:w="2409" w:type="dxa"/>
          </w:tcPr>
          <w:p w14:paraId="01759E3A" w14:textId="3A314672" w:rsidR="00236769" w:rsidRPr="00F51335" w:rsidRDefault="006A6778" w:rsidP="00E273E1">
            <w:pPr>
              <w:ind w:right="-897"/>
              <w:rPr>
                <w:rFonts w:ascii="Verdana" w:hAnsi="Verdana"/>
              </w:rPr>
            </w:pPr>
            <w:r w:rsidRPr="00F51335">
              <w:rPr>
                <w:rFonts w:ascii="Verdana" w:hAnsi="Verdana"/>
              </w:rPr>
              <w:t>2</w:t>
            </w:r>
            <w:r w:rsidR="00E461BE">
              <w:rPr>
                <w:rFonts w:ascii="Verdana" w:hAnsi="Verdana"/>
              </w:rPr>
              <w:t>0</w:t>
            </w:r>
            <w:r w:rsidR="00236769" w:rsidRPr="00F51335">
              <w:rPr>
                <w:rFonts w:ascii="Verdana" w:hAnsi="Verdana"/>
              </w:rPr>
              <w:t>%</w:t>
            </w:r>
          </w:p>
        </w:tc>
        <w:tc>
          <w:tcPr>
            <w:tcW w:w="3071" w:type="dxa"/>
          </w:tcPr>
          <w:p w14:paraId="1843D3D7" w14:textId="0F686174" w:rsidR="00236769" w:rsidRPr="00F51335" w:rsidRDefault="00E856B8" w:rsidP="00E273E1">
            <w:pPr>
              <w:ind w:right="-897"/>
              <w:rPr>
                <w:rFonts w:ascii="Verdana" w:hAnsi="Verdana"/>
              </w:rPr>
            </w:pPr>
            <w:r w:rsidRPr="00F51335">
              <w:rPr>
                <w:rFonts w:ascii="Verdana" w:hAnsi="Verdana"/>
              </w:rPr>
              <w:t>(</w:t>
            </w:r>
            <w:r w:rsidR="00D53E54" w:rsidRPr="00F51335">
              <w:rPr>
                <w:rFonts w:ascii="Verdana" w:hAnsi="Verdana"/>
              </w:rPr>
              <w:t>2</w:t>
            </w:r>
            <w:r w:rsidR="00E461BE">
              <w:rPr>
                <w:rFonts w:ascii="Verdana" w:hAnsi="Verdana"/>
              </w:rPr>
              <w:t>0</w:t>
            </w:r>
            <w:r w:rsidRPr="00F51335">
              <w:rPr>
                <w:rFonts w:ascii="Verdana" w:hAnsi="Verdana"/>
              </w:rPr>
              <w:t>/</w:t>
            </w:r>
            <w:proofErr w:type="gramStart"/>
            <w:r w:rsidRPr="00F51335">
              <w:rPr>
                <w:rFonts w:ascii="Verdana" w:hAnsi="Verdana"/>
              </w:rPr>
              <w:t>10)*</w:t>
            </w:r>
            <w:proofErr w:type="gramEnd"/>
            <w:r w:rsidRPr="00F51335">
              <w:rPr>
                <w:rFonts w:ascii="Verdana" w:hAnsi="Verdana"/>
              </w:rPr>
              <w:t>X =</w:t>
            </w:r>
            <w:r w:rsidR="00236769" w:rsidRPr="00F51335">
              <w:rPr>
                <w:rFonts w:ascii="Verdana" w:hAnsi="Verdana"/>
              </w:rPr>
              <w:t>%</w:t>
            </w:r>
          </w:p>
        </w:tc>
      </w:tr>
      <w:tr w:rsidR="004812D5" w:rsidRPr="00F51335" w14:paraId="683CA86B" w14:textId="77777777" w:rsidTr="0020785B">
        <w:trPr>
          <w:trHeight w:val="257"/>
        </w:trPr>
        <w:tc>
          <w:tcPr>
            <w:tcW w:w="2235" w:type="dxa"/>
          </w:tcPr>
          <w:p w14:paraId="3D83267C" w14:textId="1B33AEA1" w:rsidR="004812D5" w:rsidRPr="00F51335" w:rsidRDefault="004812D5" w:rsidP="004812D5">
            <w:pPr>
              <w:ind w:right="-897"/>
              <w:rPr>
                <w:rFonts w:ascii="Verdana" w:hAnsi="Verdana"/>
              </w:rPr>
            </w:pPr>
            <w:r w:rsidRPr="00F51335">
              <w:rPr>
                <w:rFonts w:ascii="Verdana" w:hAnsi="Verdana"/>
              </w:rPr>
              <w:t>Cost</w:t>
            </w:r>
          </w:p>
        </w:tc>
        <w:tc>
          <w:tcPr>
            <w:tcW w:w="2977" w:type="dxa"/>
          </w:tcPr>
          <w:p w14:paraId="6B6826DB" w14:textId="4234BD5E" w:rsidR="004812D5" w:rsidRPr="00F51335" w:rsidRDefault="00131093" w:rsidP="004812D5">
            <w:pPr>
              <w:ind w:right="-897"/>
              <w:rPr>
                <w:rFonts w:ascii="Verdana" w:hAnsi="Verdana"/>
              </w:rPr>
            </w:pPr>
            <w:r w:rsidRPr="00F51335">
              <w:rPr>
                <w:rFonts w:ascii="Verdana" w:hAnsi="Verdana"/>
              </w:rPr>
              <w:t>100</w:t>
            </w:r>
            <w:r w:rsidR="004812D5" w:rsidRPr="00F51335">
              <w:rPr>
                <w:rFonts w:ascii="Verdana" w:hAnsi="Verdana"/>
              </w:rPr>
              <w:t>%</w:t>
            </w:r>
          </w:p>
        </w:tc>
        <w:tc>
          <w:tcPr>
            <w:tcW w:w="2409" w:type="dxa"/>
          </w:tcPr>
          <w:p w14:paraId="15A78829" w14:textId="326F510B" w:rsidR="004812D5" w:rsidRPr="00F51335" w:rsidRDefault="00E461BE" w:rsidP="004812D5">
            <w:pPr>
              <w:ind w:right="-897"/>
              <w:rPr>
                <w:rFonts w:ascii="Verdana" w:hAnsi="Verdana"/>
              </w:rPr>
            </w:pPr>
            <w:r>
              <w:rPr>
                <w:rFonts w:ascii="Verdana" w:hAnsi="Verdana"/>
              </w:rPr>
              <w:t>6</w:t>
            </w:r>
            <w:r w:rsidR="006A6778" w:rsidRPr="00F51335">
              <w:rPr>
                <w:rFonts w:ascii="Verdana" w:hAnsi="Verdana"/>
              </w:rPr>
              <w:t>0</w:t>
            </w:r>
            <w:r w:rsidR="004812D5" w:rsidRPr="00F51335">
              <w:rPr>
                <w:rFonts w:ascii="Verdana" w:hAnsi="Verdana"/>
              </w:rPr>
              <w:t>%</w:t>
            </w:r>
          </w:p>
        </w:tc>
        <w:tc>
          <w:tcPr>
            <w:tcW w:w="3071" w:type="dxa"/>
          </w:tcPr>
          <w:p w14:paraId="571F5640" w14:textId="7384EBC9" w:rsidR="004812D5" w:rsidRPr="00F51335" w:rsidRDefault="004812D5" w:rsidP="004812D5">
            <w:pPr>
              <w:ind w:right="-897"/>
              <w:rPr>
                <w:rFonts w:ascii="Verdana" w:hAnsi="Verdana"/>
              </w:rPr>
            </w:pPr>
            <w:r w:rsidRPr="00F51335">
              <w:rPr>
                <w:rFonts w:ascii="Verdana" w:hAnsi="Verdana"/>
              </w:rPr>
              <w:t>(</w:t>
            </w:r>
            <w:r w:rsidR="00E461BE">
              <w:rPr>
                <w:rFonts w:ascii="Verdana" w:hAnsi="Verdana"/>
              </w:rPr>
              <w:t>6</w:t>
            </w:r>
            <w:r w:rsidR="006A6778" w:rsidRPr="00F51335">
              <w:rPr>
                <w:rFonts w:ascii="Verdana" w:hAnsi="Verdana"/>
              </w:rPr>
              <w:t>0</w:t>
            </w:r>
            <w:r w:rsidRPr="00F51335">
              <w:rPr>
                <w:rFonts w:ascii="Verdana" w:hAnsi="Verdana"/>
              </w:rPr>
              <w:t>/</w:t>
            </w:r>
            <w:proofErr w:type="gramStart"/>
            <w:r w:rsidRPr="00F51335">
              <w:rPr>
                <w:rFonts w:ascii="Verdana" w:hAnsi="Verdana"/>
              </w:rPr>
              <w:t>10)*</w:t>
            </w:r>
            <w:proofErr w:type="gramEnd"/>
            <w:r w:rsidRPr="00F51335">
              <w:rPr>
                <w:rFonts w:ascii="Verdana" w:hAnsi="Verdana"/>
              </w:rPr>
              <w:t>X =%</w:t>
            </w:r>
          </w:p>
        </w:tc>
      </w:tr>
      <w:tr w:rsidR="004812D5" w:rsidRPr="00F51335" w14:paraId="46303E84" w14:textId="77777777" w:rsidTr="0020785B">
        <w:trPr>
          <w:trHeight w:val="281"/>
        </w:trPr>
        <w:tc>
          <w:tcPr>
            <w:tcW w:w="2235" w:type="dxa"/>
            <w:shd w:val="clear" w:color="auto" w:fill="BFBFBF" w:themeFill="background1" w:themeFillShade="BF"/>
          </w:tcPr>
          <w:p w14:paraId="342746BE" w14:textId="77777777" w:rsidR="004812D5" w:rsidRPr="00F51335" w:rsidRDefault="004812D5" w:rsidP="004812D5">
            <w:pPr>
              <w:ind w:right="-897"/>
              <w:rPr>
                <w:rFonts w:ascii="Verdana" w:hAnsi="Verdana"/>
                <w:b/>
              </w:rPr>
            </w:pPr>
            <w:r w:rsidRPr="00F51335">
              <w:rPr>
                <w:rFonts w:ascii="Verdana" w:hAnsi="Verdana"/>
                <w:b/>
              </w:rPr>
              <w:t>Total</w:t>
            </w:r>
          </w:p>
        </w:tc>
        <w:tc>
          <w:tcPr>
            <w:tcW w:w="2977" w:type="dxa"/>
            <w:shd w:val="thinReverseDiagStripe" w:color="auto" w:fill="auto"/>
          </w:tcPr>
          <w:p w14:paraId="61D1A5BD" w14:textId="77777777" w:rsidR="004812D5" w:rsidRPr="00F51335" w:rsidRDefault="004812D5" w:rsidP="004812D5">
            <w:pPr>
              <w:ind w:right="-897"/>
              <w:rPr>
                <w:rFonts w:ascii="Verdana" w:hAnsi="Verdana"/>
                <w:b/>
              </w:rPr>
            </w:pPr>
          </w:p>
        </w:tc>
        <w:tc>
          <w:tcPr>
            <w:tcW w:w="2409" w:type="dxa"/>
            <w:shd w:val="clear" w:color="auto" w:fill="BFBFBF" w:themeFill="background1" w:themeFillShade="BF"/>
          </w:tcPr>
          <w:p w14:paraId="42D01EC6" w14:textId="77777777" w:rsidR="004812D5" w:rsidRPr="00F51335" w:rsidRDefault="004812D5" w:rsidP="004812D5">
            <w:pPr>
              <w:ind w:right="-897"/>
              <w:rPr>
                <w:rFonts w:ascii="Verdana" w:hAnsi="Verdana"/>
                <w:b/>
              </w:rPr>
            </w:pPr>
            <w:r w:rsidRPr="00F51335">
              <w:rPr>
                <w:rFonts w:ascii="Verdana" w:hAnsi="Verdana"/>
                <w:b/>
              </w:rPr>
              <w:t>100%</w:t>
            </w:r>
          </w:p>
        </w:tc>
        <w:tc>
          <w:tcPr>
            <w:tcW w:w="3071" w:type="dxa"/>
            <w:shd w:val="clear" w:color="auto" w:fill="BFBFBF" w:themeFill="background1" w:themeFillShade="BF"/>
          </w:tcPr>
          <w:p w14:paraId="453966F9" w14:textId="77777777" w:rsidR="004812D5" w:rsidRPr="00F51335" w:rsidRDefault="004812D5" w:rsidP="004812D5">
            <w:pPr>
              <w:ind w:right="-897"/>
              <w:rPr>
                <w:rFonts w:ascii="Verdana" w:hAnsi="Verdana"/>
                <w:b/>
              </w:rPr>
            </w:pPr>
            <w:r w:rsidRPr="00F51335">
              <w:rPr>
                <w:rFonts w:ascii="Verdana" w:hAnsi="Verdana"/>
                <w:b/>
              </w:rPr>
              <w:t>%</w:t>
            </w:r>
          </w:p>
        </w:tc>
      </w:tr>
    </w:tbl>
    <w:p w14:paraId="697BB5E9" w14:textId="2A711B61" w:rsidR="007975C3" w:rsidRPr="00F51335" w:rsidRDefault="007975C3" w:rsidP="001B7397">
      <w:pPr>
        <w:ind w:right="-897"/>
        <w:rPr>
          <w:rFonts w:ascii="Verdana" w:hAnsi="Verdana"/>
          <w:b/>
        </w:rPr>
      </w:pPr>
    </w:p>
    <w:p w14:paraId="79810854" w14:textId="0A4EEC2D" w:rsidR="006A6778" w:rsidRPr="00F51335" w:rsidRDefault="006A6778" w:rsidP="006A6778">
      <w:pPr>
        <w:spacing w:after="0"/>
        <w:ind w:left="-709" w:right="-897"/>
        <w:rPr>
          <w:rFonts w:ascii="Verdana" w:hAnsi="Verdana"/>
          <w:b/>
        </w:rPr>
      </w:pPr>
      <w:r w:rsidRPr="00F51335">
        <w:rPr>
          <w:rFonts w:ascii="Verdana" w:hAnsi="Verdana"/>
          <w:b/>
        </w:rPr>
        <w:t>Example of evaluation scoring table</w:t>
      </w:r>
    </w:p>
    <w:tbl>
      <w:tblPr>
        <w:tblStyle w:val="TableGrid"/>
        <w:tblW w:w="10692" w:type="dxa"/>
        <w:tblInd w:w="-709" w:type="dxa"/>
        <w:tblLook w:val="04A0" w:firstRow="1" w:lastRow="0" w:firstColumn="1" w:lastColumn="0" w:noHBand="0" w:noVBand="1"/>
      </w:tblPr>
      <w:tblGrid>
        <w:gridCol w:w="2235"/>
        <w:gridCol w:w="2977"/>
        <w:gridCol w:w="2409"/>
        <w:gridCol w:w="3071"/>
      </w:tblGrid>
      <w:tr w:rsidR="006A6778" w:rsidRPr="00F51335" w14:paraId="23255664" w14:textId="77777777" w:rsidTr="007E7F80">
        <w:trPr>
          <w:trHeight w:val="257"/>
        </w:trPr>
        <w:tc>
          <w:tcPr>
            <w:tcW w:w="2235" w:type="dxa"/>
            <w:shd w:val="clear" w:color="auto" w:fill="BFBFBF" w:themeFill="background1" w:themeFillShade="BF"/>
          </w:tcPr>
          <w:p w14:paraId="662972F4" w14:textId="77777777" w:rsidR="006A6778" w:rsidRPr="00F51335" w:rsidRDefault="006A6778" w:rsidP="007E7F80">
            <w:pPr>
              <w:ind w:right="-897"/>
              <w:rPr>
                <w:rFonts w:ascii="Verdana" w:hAnsi="Verdana"/>
              </w:rPr>
            </w:pPr>
            <w:r w:rsidRPr="00F51335">
              <w:rPr>
                <w:rFonts w:ascii="Verdana" w:hAnsi="Verdana"/>
              </w:rPr>
              <w:t>Description</w:t>
            </w:r>
          </w:p>
        </w:tc>
        <w:tc>
          <w:tcPr>
            <w:tcW w:w="2977" w:type="dxa"/>
            <w:shd w:val="clear" w:color="auto" w:fill="BFBFBF" w:themeFill="background1" w:themeFillShade="BF"/>
          </w:tcPr>
          <w:p w14:paraId="5F2BDEF8" w14:textId="77777777" w:rsidR="006A6778" w:rsidRPr="00F51335" w:rsidRDefault="006A6778" w:rsidP="007E7F80">
            <w:pPr>
              <w:ind w:right="-897"/>
              <w:rPr>
                <w:rFonts w:ascii="Verdana" w:hAnsi="Verdana"/>
              </w:rPr>
            </w:pPr>
            <w:r w:rsidRPr="00F51335">
              <w:rPr>
                <w:rFonts w:ascii="Verdana" w:hAnsi="Verdana"/>
              </w:rPr>
              <w:t>% Awarded on each section</w:t>
            </w:r>
          </w:p>
        </w:tc>
        <w:tc>
          <w:tcPr>
            <w:tcW w:w="2409" w:type="dxa"/>
            <w:shd w:val="clear" w:color="auto" w:fill="BFBFBF" w:themeFill="background1" w:themeFillShade="BF"/>
          </w:tcPr>
          <w:p w14:paraId="3115B240" w14:textId="77777777" w:rsidR="006A6778" w:rsidRPr="00F51335" w:rsidRDefault="006A6778" w:rsidP="007E7F80">
            <w:pPr>
              <w:ind w:right="-897"/>
              <w:rPr>
                <w:rFonts w:ascii="Verdana" w:hAnsi="Verdana"/>
              </w:rPr>
            </w:pPr>
            <w:r w:rsidRPr="00F51335">
              <w:rPr>
                <w:rFonts w:ascii="Verdana" w:hAnsi="Verdana"/>
              </w:rPr>
              <w:t>Weighting of question</w:t>
            </w:r>
          </w:p>
        </w:tc>
        <w:tc>
          <w:tcPr>
            <w:tcW w:w="3071" w:type="dxa"/>
            <w:shd w:val="clear" w:color="auto" w:fill="BFBFBF" w:themeFill="background1" w:themeFillShade="BF"/>
          </w:tcPr>
          <w:p w14:paraId="28641925" w14:textId="77777777" w:rsidR="006A6778" w:rsidRPr="00F51335" w:rsidRDefault="006A6778" w:rsidP="007E7F80">
            <w:pPr>
              <w:ind w:right="-897"/>
              <w:rPr>
                <w:rFonts w:ascii="Verdana" w:hAnsi="Verdana"/>
              </w:rPr>
            </w:pPr>
            <w:r w:rsidRPr="00F51335">
              <w:rPr>
                <w:rFonts w:ascii="Verdana" w:hAnsi="Verdana"/>
              </w:rPr>
              <w:t>Overall percentage score</w:t>
            </w:r>
          </w:p>
        </w:tc>
      </w:tr>
      <w:tr w:rsidR="00E745E6" w:rsidRPr="00F51335" w14:paraId="13C1406E" w14:textId="77777777" w:rsidTr="007E7F80">
        <w:trPr>
          <w:trHeight w:val="257"/>
        </w:trPr>
        <w:tc>
          <w:tcPr>
            <w:tcW w:w="2235" w:type="dxa"/>
          </w:tcPr>
          <w:p w14:paraId="296AEF4B" w14:textId="4D566139" w:rsidR="00E745E6" w:rsidRPr="00F51335" w:rsidRDefault="0033771D" w:rsidP="00E745E6">
            <w:pPr>
              <w:ind w:right="-897"/>
              <w:rPr>
                <w:rFonts w:ascii="Verdana" w:hAnsi="Verdana"/>
              </w:rPr>
            </w:pPr>
            <w:r>
              <w:rPr>
                <w:rFonts w:ascii="Verdana" w:hAnsi="Verdana"/>
              </w:rPr>
              <w:t>Quality</w:t>
            </w:r>
          </w:p>
        </w:tc>
        <w:tc>
          <w:tcPr>
            <w:tcW w:w="2977" w:type="dxa"/>
          </w:tcPr>
          <w:p w14:paraId="066ADF26" w14:textId="0BD1ACD8" w:rsidR="00E745E6" w:rsidRPr="00F51335" w:rsidRDefault="00E745E6" w:rsidP="00E745E6">
            <w:pPr>
              <w:ind w:right="-897"/>
              <w:rPr>
                <w:rFonts w:ascii="Verdana" w:hAnsi="Verdana"/>
              </w:rPr>
            </w:pPr>
            <w:r w:rsidRPr="00F51335">
              <w:rPr>
                <w:rFonts w:ascii="Verdana" w:hAnsi="Verdana"/>
              </w:rPr>
              <w:t>80</w:t>
            </w:r>
          </w:p>
        </w:tc>
        <w:tc>
          <w:tcPr>
            <w:tcW w:w="2409" w:type="dxa"/>
          </w:tcPr>
          <w:p w14:paraId="4CFF728C" w14:textId="0A320C9C" w:rsidR="00E745E6" w:rsidRPr="00F51335" w:rsidRDefault="00E461BE" w:rsidP="00E745E6">
            <w:pPr>
              <w:ind w:right="-897"/>
              <w:rPr>
                <w:rFonts w:ascii="Verdana" w:hAnsi="Verdana"/>
              </w:rPr>
            </w:pPr>
            <w:r>
              <w:rPr>
                <w:rFonts w:ascii="Verdana" w:hAnsi="Verdana"/>
              </w:rPr>
              <w:t>3</w:t>
            </w:r>
            <w:r w:rsidR="00E745E6" w:rsidRPr="00F51335">
              <w:rPr>
                <w:rFonts w:ascii="Verdana" w:hAnsi="Verdana"/>
              </w:rPr>
              <w:t>0%</w:t>
            </w:r>
          </w:p>
        </w:tc>
        <w:tc>
          <w:tcPr>
            <w:tcW w:w="3071" w:type="dxa"/>
          </w:tcPr>
          <w:p w14:paraId="7EDA321B" w14:textId="05DCB46F" w:rsidR="00E745E6" w:rsidRPr="00F51335" w:rsidRDefault="00E745E6" w:rsidP="00E745E6">
            <w:pPr>
              <w:ind w:right="-897"/>
              <w:rPr>
                <w:rFonts w:ascii="Verdana" w:hAnsi="Verdana"/>
                <w:highlight w:val="yellow"/>
              </w:rPr>
            </w:pPr>
            <w:r w:rsidRPr="00F51335">
              <w:rPr>
                <w:rFonts w:ascii="Verdana" w:hAnsi="Verdana"/>
              </w:rPr>
              <w:t>(</w:t>
            </w:r>
            <w:r w:rsidR="00E461BE">
              <w:rPr>
                <w:rFonts w:ascii="Verdana" w:hAnsi="Verdana"/>
              </w:rPr>
              <w:t>3</w:t>
            </w:r>
            <w:r w:rsidRPr="00F51335">
              <w:rPr>
                <w:rFonts w:ascii="Verdana" w:hAnsi="Verdana"/>
              </w:rPr>
              <w:t>0/</w:t>
            </w:r>
            <w:proofErr w:type="gramStart"/>
            <w:r w:rsidRPr="00F51335">
              <w:rPr>
                <w:rFonts w:ascii="Verdana" w:hAnsi="Verdana"/>
              </w:rPr>
              <w:t>10)*</w:t>
            </w:r>
            <w:proofErr w:type="gramEnd"/>
            <w:r w:rsidRPr="00F51335">
              <w:rPr>
                <w:rFonts w:ascii="Verdana" w:hAnsi="Verdana"/>
              </w:rPr>
              <w:t xml:space="preserve">8 = </w:t>
            </w:r>
            <w:r w:rsidR="00457A9B" w:rsidRPr="00F51335">
              <w:rPr>
                <w:rFonts w:ascii="Verdana" w:hAnsi="Verdana"/>
              </w:rPr>
              <w:t>24</w:t>
            </w:r>
            <w:r w:rsidRPr="00F51335">
              <w:rPr>
                <w:rFonts w:ascii="Verdana" w:hAnsi="Verdana"/>
              </w:rPr>
              <w:t>%</w:t>
            </w:r>
          </w:p>
        </w:tc>
      </w:tr>
      <w:tr w:rsidR="00E745E6" w:rsidRPr="00F51335" w14:paraId="3D440072" w14:textId="77777777" w:rsidTr="007E7F80">
        <w:trPr>
          <w:trHeight w:val="85"/>
        </w:trPr>
        <w:tc>
          <w:tcPr>
            <w:tcW w:w="2235" w:type="dxa"/>
          </w:tcPr>
          <w:p w14:paraId="77D170EF" w14:textId="36C01070" w:rsidR="00E745E6" w:rsidRPr="00F51335" w:rsidRDefault="00E745E6" w:rsidP="00E745E6">
            <w:pPr>
              <w:ind w:right="-897"/>
              <w:rPr>
                <w:rFonts w:ascii="Verdana" w:hAnsi="Verdana"/>
              </w:rPr>
            </w:pPr>
            <w:r w:rsidRPr="00F51335">
              <w:rPr>
                <w:rFonts w:ascii="Verdana" w:hAnsi="Verdana"/>
              </w:rPr>
              <w:t>Experience</w:t>
            </w:r>
          </w:p>
        </w:tc>
        <w:tc>
          <w:tcPr>
            <w:tcW w:w="2977" w:type="dxa"/>
          </w:tcPr>
          <w:p w14:paraId="38E66AC6" w14:textId="14309D63" w:rsidR="00E745E6" w:rsidRPr="00F51335" w:rsidRDefault="00E745E6" w:rsidP="00E745E6">
            <w:pPr>
              <w:ind w:right="-897"/>
              <w:rPr>
                <w:rFonts w:ascii="Verdana" w:hAnsi="Verdana"/>
              </w:rPr>
            </w:pPr>
            <w:r w:rsidRPr="00F51335">
              <w:rPr>
                <w:rFonts w:ascii="Verdana" w:hAnsi="Verdana"/>
              </w:rPr>
              <w:t>40</w:t>
            </w:r>
          </w:p>
        </w:tc>
        <w:tc>
          <w:tcPr>
            <w:tcW w:w="2409" w:type="dxa"/>
          </w:tcPr>
          <w:p w14:paraId="7A9B01C5" w14:textId="4CAE3E28" w:rsidR="00E745E6" w:rsidRPr="00F51335" w:rsidRDefault="00E745E6" w:rsidP="00E745E6">
            <w:pPr>
              <w:ind w:right="-897"/>
              <w:rPr>
                <w:rFonts w:ascii="Verdana" w:hAnsi="Verdana"/>
              </w:rPr>
            </w:pPr>
            <w:r w:rsidRPr="00F51335">
              <w:rPr>
                <w:rFonts w:ascii="Verdana" w:hAnsi="Verdana"/>
              </w:rPr>
              <w:t>20%</w:t>
            </w:r>
          </w:p>
        </w:tc>
        <w:tc>
          <w:tcPr>
            <w:tcW w:w="3071" w:type="dxa"/>
          </w:tcPr>
          <w:p w14:paraId="279FEC96" w14:textId="6F20B7D2" w:rsidR="00E745E6" w:rsidRPr="00F51335" w:rsidRDefault="00E745E6" w:rsidP="00E745E6">
            <w:pPr>
              <w:ind w:right="-897"/>
              <w:rPr>
                <w:rFonts w:ascii="Verdana" w:hAnsi="Verdana"/>
                <w:highlight w:val="yellow"/>
              </w:rPr>
            </w:pPr>
            <w:r w:rsidRPr="00F51335">
              <w:rPr>
                <w:rFonts w:ascii="Verdana" w:hAnsi="Verdana"/>
              </w:rPr>
              <w:t>(20/</w:t>
            </w:r>
            <w:proofErr w:type="gramStart"/>
            <w:r w:rsidRPr="00F51335">
              <w:rPr>
                <w:rFonts w:ascii="Verdana" w:hAnsi="Verdana"/>
              </w:rPr>
              <w:t>10)*</w:t>
            </w:r>
            <w:proofErr w:type="gramEnd"/>
            <w:r w:rsidRPr="00F51335">
              <w:rPr>
                <w:rFonts w:ascii="Verdana" w:hAnsi="Verdana"/>
              </w:rPr>
              <w:t>4 = 8%</w:t>
            </w:r>
          </w:p>
        </w:tc>
      </w:tr>
      <w:tr w:rsidR="00E745E6" w:rsidRPr="00F51335" w14:paraId="46E2B442" w14:textId="77777777" w:rsidTr="007E7F80">
        <w:trPr>
          <w:trHeight w:val="85"/>
        </w:trPr>
        <w:tc>
          <w:tcPr>
            <w:tcW w:w="2235" w:type="dxa"/>
          </w:tcPr>
          <w:p w14:paraId="63324074" w14:textId="1C98B25A" w:rsidR="00E745E6" w:rsidRPr="00F51335" w:rsidRDefault="00E745E6" w:rsidP="00E745E6">
            <w:pPr>
              <w:ind w:right="-897"/>
              <w:rPr>
                <w:rFonts w:ascii="Verdana" w:hAnsi="Verdana"/>
              </w:rPr>
            </w:pPr>
            <w:r w:rsidRPr="00F51335">
              <w:rPr>
                <w:rFonts w:ascii="Verdana" w:hAnsi="Verdana"/>
              </w:rPr>
              <w:t>Cost</w:t>
            </w:r>
          </w:p>
        </w:tc>
        <w:tc>
          <w:tcPr>
            <w:tcW w:w="2977" w:type="dxa"/>
          </w:tcPr>
          <w:p w14:paraId="19DF9B4D" w14:textId="1E947359" w:rsidR="00E745E6" w:rsidRPr="00F51335" w:rsidRDefault="00E745E6" w:rsidP="00E745E6">
            <w:pPr>
              <w:ind w:right="-897"/>
              <w:rPr>
                <w:rFonts w:ascii="Verdana" w:hAnsi="Verdana"/>
              </w:rPr>
            </w:pPr>
            <w:r w:rsidRPr="00F51335">
              <w:rPr>
                <w:rFonts w:ascii="Verdana" w:hAnsi="Verdana"/>
              </w:rPr>
              <w:t>100</w:t>
            </w:r>
          </w:p>
        </w:tc>
        <w:tc>
          <w:tcPr>
            <w:tcW w:w="2409" w:type="dxa"/>
          </w:tcPr>
          <w:p w14:paraId="3255A7CC" w14:textId="03D7ABB0" w:rsidR="00E745E6" w:rsidRPr="00F51335" w:rsidRDefault="00457A9B" w:rsidP="00E745E6">
            <w:pPr>
              <w:ind w:right="-897"/>
              <w:rPr>
                <w:rFonts w:ascii="Verdana" w:hAnsi="Verdana"/>
              </w:rPr>
            </w:pPr>
            <w:r w:rsidRPr="00F51335">
              <w:rPr>
                <w:rFonts w:ascii="Verdana" w:hAnsi="Verdana"/>
              </w:rPr>
              <w:t>5</w:t>
            </w:r>
            <w:r w:rsidR="00E745E6" w:rsidRPr="00F51335">
              <w:rPr>
                <w:rFonts w:ascii="Verdana" w:hAnsi="Verdana"/>
              </w:rPr>
              <w:t>0%</w:t>
            </w:r>
          </w:p>
        </w:tc>
        <w:tc>
          <w:tcPr>
            <w:tcW w:w="3071" w:type="dxa"/>
          </w:tcPr>
          <w:p w14:paraId="1B131A3F" w14:textId="1702A633" w:rsidR="00E745E6" w:rsidRPr="00F51335" w:rsidRDefault="00E745E6" w:rsidP="00E745E6">
            <w:pPr>
              <w:ind w:right="-897"/>
              <w:rPr>
                <w:rFonts w:ascii="Verdana" w:hAnsi="Verdana"/>
                <w:highlight w:val="yellow"/>
              </w:rPr>
            </w:pPr>
            <w:r w:rsidRPr="00F51335">
              <w:rPr>
                <w:rFonts w:ascii="Verdana" w:hAnsi="Verdana"/>
              </w:rPr>
              <w:t>(</w:t>
            </w:r>
            <w:r w:rsidR="00457A9B" w:rsidRPr="00F51335">
              <w:rPr>
                <w:rFonts w:ascii="Verdana" w:hAnsi="Verdana"/>
              </w:rPr>
              <w:t>5</w:t>
            </w:r>
            <w:r w:rsidRPr="00F51335">
              <w:rPr>
                <w:rFonts w:ascii="Verdana" w:hAnsi="Verdana"/>
              </w:rPr>
              <w:t>0/</w:t>
            </w:r>
            <w:proofErr w:type="gramStart"/>
            <w:r w:rsidRPr="00F51335">
              <w:rPr>
                <w:rFonts w:ascii="Verdana" w:hAnsi="Verdana"/>
              </w:rPr>
              <w:t>10)*</w:t>
            </w:r>
            <w:proofErr w:type="gramEnd"/>
            <w:r w:rsidRPr="00F51335">
              <w:rPr>
                <w:rFonts w:ascii="Verdana" w:hAnsi="Verdana"/>
              </w:rPr>
              <w:t>10 =</w:t>
            </w:r>
            <w:r w:rsidR="00457A9B" w:rsidRPr="00F51335">
              <w:rPr>
                <w:rFonts w:ascii="Verdana" w:hAnsi="Verdana"/>
              </w:rPr>
              <w:t>5</w:t>
            </w:r>
            <w:r w:rsidRPr="00F51335">
              <w:rPr>
                <w:rFonts w:ascii="Verdana" w:hAnsi="Verdana"/>
              </w:rPr>
              <w:t>0%</w:t>
            </w:r>
          </w:p>
        </w:tc>
      </w:tr>
      <w:tr w:rsidR="006A6778" w:rsidRPr="00F51335" w14:paraId="39BA816C" w14:textId="77777777" w:rsidTr="007E7F80">
        <w:trPr>
          <w:trHeight w:val="281"/>
        </w:trPr>
        <w:tc>
          <w:tcPr>
            <w:tcW w:w="2235" w:type="dxa"/>
            <w:shd w:val="clear" w:color="auto" w:fill="BFBFBF" w:themeFill="background1" w:themeFillShade="BF"/>
          </w:tcPr>
          <w:p w14:paraId="74D1F9F7" w14:textId="77777777" w:rsidR="006A6778" w:rsidRPr="00F51335" w:rsidRDefault="006A6778" w:rsidP="006A6778">
            <w:pPr>
              <w:ind w:right="-897"/>
              <w:rPr>
                <w:rFonts w:ascii="Verdana" w:hAnsi="Verdana"/>
                <w:b/>
              </w:rPr>
            </w:pPr>
            <w:r w:rsidRPr="00F51335">
              <w:rPr>
                <w:rFonts w:ascii="Verdana" w:hAnsi="Verdana"/>
                <w:b/>
              </w:rPr>
              <w:t>Total</w:t>
            </w:r>
          </w:p>
        </w:tc>
        <w:tc>
          <w:tcPr>
            <w:tcW w:w="2977" w:type="dxa"/>
            <w:shd w:val="thinReverseDiagStripe" w:color="auto" w:fill="auto"/>
          </w:tcPr>
          <w:p w14:paraId="366F6FCB" w14:textId="77777777" w:rsidR="006A6778" w:rsidRPr="00F51335" w:rsidRDefault="006A6778" w:rsidP="006A6778">
            <w:pPr>
              <w:ind w:right="-897"/>
              <w:rPr>
                <w:rFonts w:ascii="Verdana" w:hAnsi="Verdana"/>
                <w:b/>
              </w:rPr>
            </w:pPr>
          </w:p>
        </w:tc>
        <w:tc>
          <w:tcPr>
            <w:tcW w:w="2409" w:type="dxa"/>
            <w:shd w:val="clear" w:color="auto" w:fill="BFBFBF" w:themeFill="background1" w:themeFillShade="BF"/>
          </w:tcPr>
          <w:p w14:paraId="6C208A59" w14:textId="77777777" w:rsidR="006A6778" w:rsidRPr="00F51335" w:rsidRDefault="006A6778" w:rsidP="006A6778">
            <w:pPr>
              <w:ind w:right="-897"/>
              <w:rPr>
                <w:rFonts w:ascii="Verdana" w:hAnsi="Verdana"/>
                <w:b/>
              </w:rPr>
            </w:pPr>
            <w:r w:rsidRPr="00F51335">
              <w:rPr>
                <w:rFonts w:ascii="Verdana" w:hAnsi="Verdana"/>
                <w:b/>
              </w:rPr>
              <w:t>100%</w:t>
            </w:r>
          </w:p>
        </w:tc>
        <w:tc>
          <w:tcPr>
            <w:tcW w:w="3071" w:type="dxa"/>
            <w:shd w:val="clear" w:color="auto" w:fill="BFBFBF" w:themeFill="background1" w:themeFillShade="BF"/>
          </w:tcPr>
          <w:p w14:paraId="37685CBD" w14:textId="46525D08" w:rsidR="006A6778" w:rsidRPr="00F51335" w:rsidRDefault="00457A9B" w:rsidP="006A6778">
            <w:pPr>
              <w:ind w:right="-897"/>
              <w:rPr>
                <w:rFonts w:ascii="Verdana" w:hAnsi="Verdana"/>
                <w:b/>
                <w:highlight w:val="yellow"/>
              </w:rPr>
            </w:pPr>
            <w:r w:rsidRPr="00F51335">
              <w:rPr>
                <w:rFonts w:ascii="Verdana" w:hAnsi="Verdana"/>
                <w:b/>
              </w:rPr>
              <w:t>82</w:t>
            </w:r>
            <w:r w:rsidR="00E745E6" w:rsidRPr="00F51335">
              <w:rPr>
                <w:rFonts w:ascii="Verdana" w:hAnsi="Verdana"/>
                <w:b/>
              </w:rPr>
              <w:t>%</w:t>
            </w:r>
          </w:p>
        </w:tc>
      </w:tr>
    </w:tbl>
    <w:p w14:paraId="503417C7" w14:textId="77777777" w:rsidR="006A6778" w:rsidRPr="00F51335" w:rsidRDefault="006A6778" w:rsidP="001B7397">
      <w:pPr>
        <w:ind w:right="-897"/>
        <w:rPr>
          <w:rFonts w:ascii="Verdana" w:hAnsi="Verdana"/>
          <w:b/>
        </w:rPr>
      </w:pPr>
    </w:p>
    <w:sectPr w:rsidR="006A6778" w:rsidRPr="00F51335" w:rsidSect="00E461BE">
      <w:footerReference w:type="default" r:id="rId12"/>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BF28D" w14:textId="77777777" w:rsidR="00CD4C1A" w:rsidRDefault="00CD4C1A" w:rsidP="00814819">
      <w:pPr>
        <w:spacing w:after="0" w:line="240" w:lineRule="auto"/>
      </w:pPr>
      <w:r>
        <w:separator/>
      </w:r>
    </w:p>
  </w:endnote>
  <w:endnote w:type="continuationSeparator" w:id="0">
    <w:p w14:paraId="7A70C184" w14:textId="77777777" w:rsidR="00CD4C1A" w:rsidRDefault="00CD4C1A" w:rsidP="0081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9FC7" w14:textId="77777777" w:rsidR="00814819" w:rsidRDefault="00814819" w:rsidP="00814819">
    <w:pPr>
      <w:pStyle w:val="Footer"/>
      <w:ind w:left="-993"/>
    </w:pPr>
  </w:p>
  <w:p w14:paraId="061A60AD" w14:textId="77777777" w:rsidR="00814819" w:rsidRDefault="00814819" w:rsidP="002E3B2F">
    <w:pPr>
      <w:pStyle w:val="Footer"/>
      <w:tabs>
        <w:tab w:val="clear" w:pos="9026"/>
        <w:tab w:val="right" w:pos="9781"/>
      </w:tabs>
      <w:ind w:left="-993" w:right="-330"/>
    </w:pPr>
    <w:r>
      <w:rPr>
        <w:noProof/>
        <w:sz w:val="72"/>
        <w:lang w:eastAsia="en-GB"/>
      </w:rPr>
      <w:t xml:space="preserve">                     </w:t>
    </w:r>
    <w:r w:rsidR="002E3B2F">
      <w:rPr>
        <w:noProof/>
        <w:sz w:val="72"/>
        <w:lang w:eastAsia="en-GB"/>
      </w:rPr>
      <w:t xml:space="preserve">  </w:t>
    </w:r>
    <w:r>
      <w:rPr>
        <w:noProof/>
        <w:sz w:val="72"/>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AAE21" w14:textId="77777777" w:rsidR="00CD4C1A" w:rsidRDefault="00CD4C1A" w:rsidP="00814819">
      <w:pPr>
        <w:spacing w:after="0" w:line="240" w:lineRule="auto"/>
      </w:pPr>
      <w:r>
        <w:separator/>
      </w:r>
    </w:p>
  </w:footnote>
  <w:footnote w:type="continuationSeparator" w:id="0">
    <w:p w14:paraId="3AF480AD" w14:textId="77777777" w:rsidR="00CD4C1A" w:rsidRDefault="00CD4C1A" w:rsidP="00814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0FB"/>
    <w:multiLevelType w:val="hybridMultilevel"/>
    <w:tmpl w:val="636A5CC4"/>
    <w:lvl w:ilvl="0" w:tplc="4F422790">
      <w:numFmt w:val="bullet"/>
      <w:lvlText w:val="•"/>
      <w:lvlJc w:val="left"/>
      <w:pPr>
        <w:ind w:left="720" w:hanging="360"/>
      </w:pPr>
      <w:rPr>
        <w:rFonts w:ascii="Calibri" w:eastAsiaTheme="minorHAnsi" w:hAnsi="Calibri" w:cs="Calibr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241F"/>
    <w:multiLevelType w:val="hybridMultilevel"/>
    <w:tmpl w:val="0958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A4882"/>
    <w:multiLevelType w:val="hybridMultilevel"/>
    <w:tmpl w:val="B8F8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84A1D"/>
    <w:multiLevelType w:val="hybridMultilevel"/>
    <w:tmpl w:val="F202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E0B97"/>
    <w:multiLevelType w:val="hybridMultilevel"/>
    <w:tmpl w:val="9F8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10323"/>
    <w:multiLevelType w:val="hybridMultilevel"/>
    <w:tmpl w:val="0EB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B3371"/>
    <w:multiLevelType w:val="hybridMultilevel"/>
    <w:tmpl w:val="4134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B7737"/>
    <w:multiLevelType w:val="hybridMultilevel"/>
    <w:tmpl w:val="921A8D6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CDC11B6"/>
    <w:multiLevelType w:val="hybridMultilevel"/>
    <w:tmpl w:val="629EA04C"/>
    <w:lvl w:ilvl="0" w:tplc="B6CE756E">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8577B6"/>
    <w:multiLevelType w:val="hybridMultilevel"/>
    <w:tmpl w:val="CA64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051BB"/>
    <w:multiLevelType w:val="multilevel"/>
    <w:tmpl w:val="6C7A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6C51A3"/>
    <w:multiLevelType w:val="hybridMultilevel"/>
    <w:tmpl w:val="37D4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A2EF7"/>
    <w:multiLevelType w:val="hybridMultilevel"/>
    <w:tmpl w:val="087268BE"/>
    <w:lvl w:ilvl="0" w:tplc="4F422790">
      <w:numFmt w:val="bullet"/>
      <w:lvlText w:val="•"/>
      <w:lvlJc w:val="left"/>
      <w:pPr>
        <w:ind w:left="720" w:hanging="360"/>
      </w:pPr>
      <w:rPr>
        <w:rFonts w:ascii="Calibri" w:eastAsiaTheme="minorHAnsi" w:hAnsi="Calibri" w:cs="Calibr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F663C"/>
    <w:multiLevelType w:val="hybridMultilevel"/>
    <w:tmpl w:val="95B48116"/>
    <w:lvl w:ilvl="0" w:tplc="4F422790">
      <w:numFmt w:val="bullet"/>
      <w:lvlText w:val="•"/>
      <w:lvlJc w:val="left"/>
      <w:pPr>
        <w:ind w:left="720" w:hanging="360"/>
      </w:pPr>
      <w:rPr>
        <w:rFonts w:ascii="Calibri" w:eastAsiaTheme="minorHAnsi" w:hAnsi="Calibri" w:cs="Calibr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07C38"/>
    <w:multiLevelType w:val="hybridMultilevel"/>
    <w:tmpl w:val="72D6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E40AB"/>
    <w:multiLevelType w:val="hybridMultilevel"/>
    <w:tmpl w:val="64E87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A94E53"/>
    <w:multiLevelType w:val="hybridMultilevel"/>
    <w:tmpl w:val="8F04FC64"/>
    <w:lvl w:ilvl="0" w:tplc="B03A25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A2CC7"/>
    <w:multiLevelType w:val="hybridMultilevel"/>
    <w:tmpl w:val="B692ABDA"/>
    <w:lvl w:ilvl="0" w:tplc="37AE73BA">
      <w:start w:val="1"/>
      <w:numFmt w:val="lowerLetter"/>
      <w:lvlText w:val="%1)"/>
      <w:lvlJc w:val="left"/>
      <w:pPr>
        <w:ind w:left="720" w:hanging="360"/>
      </w:pPr>
      <w:rPr>
        <w:rFonts w:ascii="Arial" w:eastAsiaTheme="minorHAnsi" w:hAnsi="Arial"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844BA7"/>
    <w:multiLevelType w:val="hybridMultilevel"/>
    <w:tmpl w:val="343A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6B4628"/>
    <w:multiLevelType w:val="hybridMultilevel"/>
    <w:tmpl w:val="52EED20A"/>
    <w:lvl w:ilvl="0" w:tplc="B6CE756E">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BFE412D"/>
    <w:multiLevelType w:val="multilevel"/>
    <w:tmpl w:val="534C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0F7855"/>
    <w:multiLevelType w:val="hybridMultilevel"/>
    <w:tmpl w:val="331ACA2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7A2068B4"/>
    <w:multiLevelType w:val="hybridMultilevel"/>
    <w:tmpl w:val="629EA04C"/>
    <w:lvl w:ilvl="0" w:tplc="B6CE756E">
      <w:start w:val="1"/>
      <w:numFmt w:val="decimal"/>
      <w:lvlText w:val="%1."/>
      <w:lvlJc w:val="left"/>
      <w:pPr>
        <w:tabs>
          <w:tab w:val="num" w:pos="1080"/>
        </w:tabs>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11"/>
  </w:num>
  <w:num w:numId="3">
    <w:abstractNumId w:val="9"/>
  </w:num>
  <w:num w:numId="4">
    <w:abstractNumId w:val="4"/>
  </w:num>
  <w:num w:numId="5">
    <w:abstractNumId w:val="0"/>
  </w:num>
  <w:num w:numId="6">
    <w:abstractNumId w:val="12"/>
  </w:num>
  <w:num w:numId="7">
    <w:abstractNumId w:val="13"/>
  </w:num>
  <w:num w:numId="8">
    <w:abstractNumId w:val="1"/>
  </w:num>
  <w:num w:numId="9">
    <w:abstractNumId w:val="16"/>
  </w:num>
  <w:num w:numId="10">
    <w:abstractNumId w:val="3"/>
  </w:num>
  <w:num w:numId="11">
    <w:abstractNumId w:val="18"/>
  </w:num>
  <w:num w:numId="12">
    <w:abstractNumId w:val="7"/>
  </w:num>
  <w:num w:numId="13">
    <w:abstractNumId w:val="17"/>
  </w:num>
  <w:num w:numId="14">
    <w:abstractNumId w:val="15"/>
  </w:num>
  <w:num w:numId="15">
    <w:abstractNumId w:val="19"/>
  </w:num>
  <w:num w:numId="16">
    <w:abstractNumId w:val="8"/>
  </w:num>
  <w:num w:numId="17">
    <w:abstractNumId w:val="20"/>
  </w:num>
  <w:num w:numId="18">
    <w:abstractNumId w:val="10"/>
  </w:num>
  <w:num w:numId="19">
    <w:abstractNumId w:val="22"/>
  </w:num>
  <w:num w:numId="20">
    <w:abstractNumId w:val="14"/>
  </w:num>
  <w:num w:numId="21">
    <w:abstractNumId w:val="5"/>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BF"/>
    <w:rsid w:val="00037628"/>
    <w:rsid w:val="00054BE5"/>
    <w:rsid w:val="0008726C"/>
    <w:rsid w:val="0009548E"/>
    <w:rsid w:val="000B0CF9"/>
    <w:rsid w:val="000C3BDF"/>
    <w:rsid w:val="000C61A3"/>
    <w:rsid w:val="000F30BC"/>
    <w:rsid w:val="000F72E2"/>
    <w:rsid w:val="00115730"/>
    <w:rsid w:val="00124BD1"/>
    <w:rsid w:val="00131093"/>
    <w:rsid w:val="00135E5A"/>
    <w:rsid w:val="00146D0B"/>
    <w:rsid w:val="001547F7"/>
    <w:rsid w:val="00156085"/>
    <w:rsid w:val="001A0BFD"/>
    <w:rsid w:val="001B6165"/>
    <w:rsid w:val="001B7397"/>
    <w:rsid w:val="001D5B86"/>
    <w:rsid w:val="00231855"/>
    <w:rsid w:val="00236769"/>
    <w:rsid w:val="00256FBA"/>
    <w:rsid w:val="002775D6"/>
    <w:rsid w:val="002801B6"/>
    <w:rsid w:val="002915B5"/>
    <w:rsid w:val="00293780"/>
    <w:rsid w:val="00294626"/>
    <w:rsid w:val="002C73C2"/>
    <w:rsid w:val="002E171F"/>
    <w:rsid w:val="002E3B2F"/>
    <w:rsid w:val="00330B3F"/>
    <w:rsid w:val="0033771D"/>
    <w:rsid w:val="00351B02"/>
    <w:rsid w:val="0035289D"/>
    <w:rsid w:val="003546B9"/>
    <w:rsid w:val="00355C24"/>
    <w:rsid w:val="003765E4"/>
    <w:rsid w:val="00381E6C"/>
    <w:rsid w:val="0038362C"/>
    <w:rsid w:val="00385237"/>
    <w:rsid w:val="003B0CF6"/>
    <w:rsid w:val="003C1318"/>
    <w:rsid w:val="003F64A5"/>
    <w:rsid w:val="004173F8"/>
    <w:rsid w:val="00420AD0"/>
    <w:rsid w:val="004243D2"/>
    <w:rsid w:val="004320BF"/>
    <w:rsid w:val="004407C3"/>
    <w:rsid w:val="00457A9B"/>
    <w:rsid w:val="00461548"/>
    <w:rsid w:val="004734E6"/>
    <w:rsid w:val="00480644"/>
    <w:rsid w:val="004812D5"/>
    <w:rsid w:val="004843F7"/>
    <w:rsid w:val="00497B71"/>
    <w:rsid w:val="0050675E"/>
    <w:rsid w:val="005116EE"/>
    <w:rsid w:val="005223E1"/>
    <w:rsid w:val="00527FD9"/>
    <w:rsid w:val="005433D8"/>
    <w:rsid w:val="00553CF2"/>
    <w:rsid w:val="00562F5E"/>
    <w:rsid w:val="00571629"/>
    <w:rsid w:val="00572E68"/>
    <w:rsid w:val="00577226"/>
    <w:rsid w:val="00582291"/>
    <w:rsid w:val="00582476"/>
    <w:rsid w:val="0058287F"/>
    <w:rsid w:val="005836CD"/>
    <w:rsid w:val="005C56E0"/>
    <w:rsid w:val="005E005E"/>
    <w:rsid w:val="006012C1"/>
    <w:rsid w:val="00633AF3"/>
    <w:rsid w:val="00633C47"/>
    <w:rsid w:val="00635894"/>
    <w:rsid w:val="00637CBB"/>
    <w:rsid w:val="00642569"/>
    <w:rsid w:val="00651C2E"/>
    <w:rsid w:val="00667FF7"/>
    <w:rsid w:val="00670376"/>
    <w:rsid w:val="006A6778"/>
    <w:rsid w:val="006D1886"/>
    <w:rsid w:val="00711945"/>
    <w:rsid w:val="00721DE4"/>
    <w:rsid w:val="00724B92"/>
    <w:rsid w:val="007252F1"/>
    <w:rsid w:val="007267F1"/>
    <w:rsid w:val="007400EE"/>
    <w:rsid w:val="00782165"/>
    <w:rsid w:val="007975C3"/>
    <w:rsid w:val="007C2388"/>
    <w:rsid w:val="007D542C"/>
    <w:rsid w:val="007F18FA"/>
    <w:rsid w:val="007F50E4"/>
    <w:rsid w:val="0080559E"/>
    <w:rsid w:val="00814819"/>
    <w:rsid w:val="00815F6B"/>
    <w:rsid w:val="00832E40"/>
    <w:rsid w:val="00833E81"/>
    <w:rsid w:val="00837DE5"/>
    <w:rsid w:val="008724FE"/>
    <w:rsid w:val="00884B58"/>
    <w:rsid w:val="008A04C2"/>
    <w:rsid w:val="008C5F4F"/>
    <w:rsid w:val="008D13DE"/>
    <w:rsid w:val="008D460C"/>
    <w:rsid w:val="008E254F"/>
    <w:rsid w:val="008E357A"/>
    <w:rsid w:val="008E4CAA"/>
    <w:rsid w:val="008F2FE1"/>
    <w:rsid w:val="0091333D"/>
    <w:rsid w:val="00922D13"/>
    <w:rsid w:val="009435C1"/>
    <w:rsid w:val="00965F1D"/>
    <w:rsid w:val="00966455"/>
    <w:rsid w:val="009A7815"/>
    <w:rsid w:val="009D336F"/>
    <w:rsid w:val="009E6393"/>
    <w:rsid w:val="00A04416"/>
    <w:rsid w:val="00A10BF3"/>
    <w:rsid w:val="00A179FE"/>
    <w:rsid w:val="00A24219"/>
    <w:rsid w:val="00A4342D"/>
    <w:rsid w:val="00A6277B"/>
    <w:rsid w:val="00A83EED"/>
    <w:rsid w:val="00AB107E"/>
    <w:rsid w:val="00AB112A"/>
    <w:rsid w:val="00AB7E8B"/>
    <w:rsid w:val="00AC4082"/>
    <w:rsid w:val="00B005FE"/>
    <w:rsid w:val="00B1179C"/>
    <w:rsid w:val="00B47103"/>
    <w:rsid w:val="00B4766E"/>
    <w:rsid w:val="00B47C03"/>
    <w:rsid w:val="00B5235B"/>
    <w:rsid w:val="00B930F8"/>
    <w:rsid w:val="00BA3BA6"/>
    <w:rsid w:val="00BA5D1C"/>
    <w:rsid w:val="00BB046F"/>
    <w:rsid w:val="00BB691C"/>
    <w:rsid w:val="00BD5597"/>
    <w:rsid w:val="00BF356B"/>
    <w:rsid w:val="00BF6089"/>
    <w:rsid w:val="00C20C55"/>
    <w:rsid w:val="00C27379"/>
    <w:rsid w:val="00C275E2"/>
    <w:rsid w:val="00C41A65"/>
    <w:rsid w:val="00C446C5"/>
    <w:rsid w:val="00C67BCF"/>
    <w:rsid w:val="00C827BB"/>
    <w:rsid w:val="00C83720"/>
    <w:rsid w:val="00C86E00"/>
    <w:rsid w:val="00C90354"/>
    <w:rsid w:val="00CA69B4"/>
    <w:rsid w:val="00CD1609"/>
    <w:rsid w:val="00CD4C1A"/>
    <w:rsid w:val="00CE7434"/>
    <w:rsid w:val="00CF460B"/>
    <w:rsid w:val="00D31842"/>
    <w:rsid w:val="00D33ACC"/>
    <w:rsid w:val="00D479D7"/>
    <w:rsid w:val="00D53E54"/>
    <w:rsid w:val="00D921CB"/>
    <w:rsid w:val="00DB72CE"/>
    <w:rsid w:val="00DC458E"/>
    <w:rsid w:val="00DE33B7"/>
    <w:rsid w:val="00E03EBF"/>
    <w:rsid w:val="00E273E1"/>
    <w:rsid w:val="00E461BE"/>
    <w:rsid w:val="00E50C2F"/>
    <w:rsid w:val="00E51AB0"/>
    <w:rsid w:val="00E61644"/>
    <w:rsid w:val="00E745E6"/>
    <w:rsid w:val="00E75B55"/>
    <w:rsid w:val="00E856B8"/>
    <w:rsid w:val="00ED3B19"/>
    <w:rsid w:val="00ED739E"/>
    <w:rsid w:val="00EE7592"/>
    <w:rsid w:val="00F06FDF"/>
    <w:rsid w:val="00F11CE7"/>
    <w:rsid w:val="00F2279E"/>
    <w:rsid w:val="00F267A1"/>
    <w:rsid w:val="00F51335"/>
    <w:rsid w:val="00F72897"/>
    <w:rsid w:val="00F817A9"/>
    <w:rsid w:val="00FA0DB8"/>
    <w:rsid w:val="00FB2350"/>
    <w:rsid w:val="00FC335D"/>
    <w:rsid w:val="00FD0DFB"/>
    <w:rsid w:val="00FD2348"/>
    <w:rsid w:val="00FE2B8D"/>
    <w:rsid w:val="00FE7E3C"/>
    <w:rsid w:val="00FF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8A4C1"/>
  <w15:docId w15:val="{94DC4C30-3BC5-4463-B228-D416BB00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0BF"/>
    <w:rPr>
      <w:rFonts w:ascii="Tahoma" w:hAnsi="Tahoma" w:cs="Tahoma"/>
      <w:sz w:val="16"/>
      <w:szCs w:val="16"/>
    </w:rPr>
  </w:style>
  <w:style w:type="table" w:styleId="TableGrid">
    <w:name w:val="Table Grid"/>
    <w:basedOn w:val="TableNormal"/>
    <w:uiPriority w:val="59"/>
    <w:rsid w:val="008F2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C03"/>
    <w:pPr>
      <w:ind w:left="720"/>
      <w:contextualSpacing/>
    </w:pPr>
  </w:style>
  <w:style w:type="paragraph" w:styleId="Header">
    <w:name w:val="header"/>
    <w:basedOn w:val="Normal"/>
    <w:link w:val="HeaderChar"/>
    <w:uiPriority w:val="99"/>
    <w:unhideWhenUsed/>
    <w:rsid w:val="00814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19"/>
  </w:style>
  <w:style w:type="paragraph" w:styleId="Footer">
    <w:name w:val="footer"/>
    <w:basedOn w:val="Normal"/>
    <w:link w:val="FooterChar"/>
    <w:uiPriority w:val="99"/>
    <w:unhideWhenUsed/>
    <w:rsid w:val="00814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19"/>
  </w:style>
  <w:style w:type="paragraph" w:customStyle="1" w:styleId="Body">
    <w:name w:val="Body"/>
    <w:rsid w:val="002775D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Default">
    <w:name w:val="Default"/>
    <w:rsid w:val="00CD160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27379"/>
    <w:rPr>
      <w:sz w:val="16"/>
      <w:szCs w:val="16"/>
    </w:rPr>
  </w:style>
  <w:style w:type="paragraph" w:styleId="CommentText">
    <w:name w:val="annotation text"/>
    <w:basedOn w:val="Normal"/>
    <w:link w:val="CommentTextChar"/>
    <w:uiPriority w:val="99"/>
    <w:unhideWhenUsed/>
    <w:rsid w:val="00C27379"/>
    <w:pPr>
      <w:spacing w:line="240" w:lineRule="auto"/>
    </w:pPr>
    <w:rPr>
      <w:sz w:val="20"/>
      <w:szCs w:val="20"/>
    </w:rPr>
  </w:style>
  <w:style w:type="character" w:customStyle="1" w:styleId="CommentTextChar">
    <w:name w:val="Comment Text Char"/>
    <w:basedOn w:val="DefaultParagraphFont"/>
    <w:link w:val="CommentText"/>
    <w:uiPriority w:val="99"/>
    <w:rsid w:val="00C27379"/>
    <w:rPr>
      <w:sz w:val="20"/>
      <w:szCs w:val="20"/>
    </w:rPr>
  </w:style>
  <w:style w:type="paragraph" w:styleId="CommentSubject">
    <w:name w:val="annotation subject"/>
    <w:basedOn w:val="CommentText"/>
    <w:next w:val="CommentText"/>
    <w:link w:val="CommentSubjectChar"/>
    <w:uiPriority w:val="99"/>
    <w:semiHidden/>
    <w:unhideWhenUsed/>
    <w:rsid w:val="00C27379"/>
    <w:rPr>
      <w:b/>
      <w:bCs/>
    </w:rPr>
  </w:style>
  <w:style w:type="character" w:customStyle="1" w:styleId="CommentSubjectChar">
    <w:name w:val="Comment Subject Char"/>
    <w:basedOn w:val="CommentTextChar"/>
    <w:link w:val="CommentSubject"/>
    <w:uiPriority w:val="99"/>
    <w:semiHidden/>
    <w:rsid w:val="00C27379"/>
    <w:rPr>
      <w:b/>
      <w:bCs/>
      <w:sz w:val="20"/>
      <w:szCs w:val="20"/>
    </w:rPr>
  </w:style>
  <w:style w:type="paragraph" w:customStyle="1" w:styleId="IntroText">
    <w:name w:val="Intro Text"/>
    <w:basedOn w:val="Normal"/>
    <w:qFormat/>
    <w:rsid w:val="006D1886"/>
    <w:pPr>
      <w:spacing w:after="0" w:line="400" w:lineRule="exact"/>
    </w:pPr>
    <w:rPr>
      <w:rFonts w:ascii="Arial" w:hAnsi="Arial"/>
      <w:color w:val="005EB8"/>
      <w:sz w:val="28"/>
      <w:szCs w:val="24"/>
    </w:rPr>
  </w:style>
  <w:style w:type="paragraph" w:styleId="NormalWeb">
    <w:name w:val="Normal (Web)"/>
    <w:basedOn w:val="Normal"/>
    <w:uiPriority w:val="99"/>
    <w:unhideWhenUsed/>
    <w:rsid w:val="00F26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5F4F"/>
    <w:rPr>
      <w:color w:val="0000FF" w:themeColor="hyperlink"/>
      <w:u w:val="single"/>
    </w:rPr>
  </w:style>
  <w:style w:type="character" w:styleId="UnresolvedMention">
    <w:name w:val="Unresolved Mention"/>
    <w:basedOn w:val="DefaultParagraphFont"/>
    <w:uiPriority w:val="99"/>
    <w:semiHidden/>
    <w:unhideWhenUsed/>
    <w:rsid w:val="008C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937426">
      <w:bodyDiv w:val="1"/>
      <w:marLeft w:val="0"/>
      <w:marRight w:val="0"/>
      <w:marTop w:val="0"/>
      <w:marBottom w:val="0"/>
      <w:divBdr>
        <w:top w:val="none" w:sz="0" w:space="0" w:color="auto"/>
        <w:left w:val="none" w:sz="0" w:space="0" w:color="auto"/>
        <w:bottom w:val="none" w:sz="0" w:space="0" w:color="auto"/>
        <w:right w:val="none" w:sz="0" w:space="0" w:color="auto"/>
      </w:divBdr>
    </w:div>
    <w:div w:id="18078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jm.org/doi/full/10.1056/NEJMoa1602777"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657D0A63C6D4418AA313BFC0A041F2" ma:contentTypeVersion="0" ma:contentTypeDescription="Create a new document." ma:contentTypeScope="" ma:versionID="843f1d5eedd2b4eb9ecc6c707434566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8B3BFF-2012-4E0F-86B2-15618F2691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5CC2FA-008B-4477-A63A-ECC9E98F0F49}">
  <ds:schemaRefs>
    <ds:schemaRef ds:uri="http://schemas.microsoft.com/sharepoint/v3/contenttype/forms"/>
  </ds:schemaRefs>
</ds:datastoreItem>
</file>

<file path=customXml/itemProps3.xml><?xml version="1.0" encoding="utf-8"?>
<ds:datastoreItem xmlns:ds="http://schemas.openxmlformats.org/officeDocument/2006/customXml" ds:itemID="{BF792AB3-738B-4EA1-A9B1-2483A0BE22D7}">
  <ds:schemaRefs>
    <ds:schemaRef ds:uri="http://schemas.openxmlformats.org/officeDocument/2006/bibliography"/>
  </ds:schemaRefs>
</ds:datastoreItem>
</file>

<file path=customXml/itemProps4.xml><?xml version="1.0" encoding="utf-8"?>
<ds:datastoreItem xmlns:ds="http://schemas.openxmlformats.org/officeDocument/2006/customXml" ds:itemID="{D0D1C744-035E-4DF2-B84F-5D00172EC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NHS Shared Business Services</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Cunliffe</dc:creator>
  <cp:lastModifiedBy>julianewton@blueyonder.co.uk</cp:lastModifiedBy>
  <cp:revision>2</cp:revision>
  <dcterms:created xsi:type="dcterms:W3CDTF">2020-11-19T08:14:00Z</dcterms:created>
  <dcterms:modified xsi:type="dcterms:W3CDTF">2020-11-19T08:14:00Z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0x010100D4657D0A63C6D4418AA313BFC0A041F2</vt:lpwstr>
  </property>
</Properties>
</file>